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4E" w:rsidRDefault="00212D4E" w:rsidP="00212D4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Предельные размеры соотношений между среднемесячной заработной платой руководителей (по состоянию на 01.01.2023г.)</w:t>
      </w:r>
    </w:p>
    <w:p w:rsidR="00212D4E" w:rsidRDefault="00212D4E" w:rsidP="00212D4E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января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9"/>
        <w:gridCol w:w="1467"/>
        <w:gridCol w:w="5804"/>
      </w:tblGrid>
      <w:tr w:rsidR="00212D4E" w:rsidTr="00212D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Наименование государственного учреждения, государственного унитарного предприятия Тюменской области</w:t>
            </w:r>
          </w:p>
          <w:p w:rsidR="00212D4E" w:rsidRDefault="00212D4E">
            <w:pPr>
              <w:pStyle w:val="a3"/>
              <w:spacing w:before="240" w:beforeAutospacing="0" w:after="240" w:afterAutospacing="0"/>
            </w:pPr>
            <w:r>
              <w:t>(далее - организация)</w:t>
            </w:r>
          </w:p>
        </w:tc>
      </w:tr>
      <w:tr w:rsidR="00212D4E" w:rsidTr="0021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Среднемесячная заработная плата за 2022 год                     (с 14.11.2022 по 31.12.2022)</w:t>
            </w:r>
          </w:p>
        </w:tc>
      </w:tr>
      <w:tr w:rsidR="00212D4E" w:rsidTr="0021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Даутов Азат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D4E" w:rsidRDefault="00212D4E">
            <w:pPr>
              <w:pStyle w:val="a3"/>
              <w:spacing w:before="0" w:beforeAutospacing="0" w:after="240" w:afterAutospacing="0"/>
            </w:pPr>
            <w:r>
              <w:t>194718,36</w:t>
            </w:r>
          </w:p>
        </w:tc>
      </w:tr>
    </w:tbl>
    <w:p w:rsidR="00212D4E" w:rsidRDefault="00212D4E" w:rsidP="00212D4E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Департамент жилищно-коммунального хозяйства Тюменской области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19.01.2023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19.01.2023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2741"/>
    <w:multiLevelType w:val="multilevel"/>
    <w:tmpl w:val="3D90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D4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212D4E"/>
  </w:style>
  <w:style w:type="character" w:customStyle="1" w:styleId="date">
    <w:name w:val="date"/>
    <w:basedOn w:val="a0"/>
    <w:rsid w:val="0021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87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3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43210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7985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4087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2023-08-01T05:22:00Z</dcterms:modified>
</cp:coreProperties>
</file>