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8F" w:rsidRPr="00006380" w:rsidRDefault="0005138F" w:rsidP="00D37DA5">
      <w:pPr>
        <w:shd w:val="clear" w:color="auto" w:fill="FFFFFF"/>
        <w:spacing w:after="0" w:line="288" w:lineRule="atLeast"/>
        <w:jc w:val="center"/>
        <w:textAlignment w:val="baseline"/>
        <w:rPr>
          <w:rFonts w:asciiTheme="majorBidi" w:eastAsia="Times New Roman" w:hAnsiTheme="majorBidi" w:cstheme="majorBidi"/>
          <w:color w:val="3C3C3C"/>
          <w:spacing w:val="2"/>
          <w:sz w:val="28"/>
          <w:lang w:eastAsia="ru-RU"/>
        </w:rPr>
      </w:pPr>
      <w:r w:rsidRPr="00006380">
        <w:rPr>
          <w:rFonts w:asciiTheme="majorBidi" w:eastAsia="Times New Roman" w:hAnsiTheme="majorBidi" w:cstheme="majorBidi"/>
          <w:color w:val="3C3C3C"/>
          <w:spacing w:val="2"/>
          <w:sz w:val="28"/>
          <w:lang w:eastAsia="ru-RU"/>
        </w:rPr>
        <w:t>ИНФОРМАЦИЯ</w:t>
      </w:r>
      <w:r w:rsidRPr="00006380">
        <w:rPr>
          <w:rFonts w:asciiTheme="majorBidi" w:eastAsia="Times New Roman" w:hAnsiTheme="majorBidi" w:cstheme="majorBidi"/>
          <w:color w:val="3C3C3C"/>
          <w:spacing w:val="2"/>
          <w:sz w:val="28"/>
          <w:lang w:eastAsia="ru-RU"/>
        </w:rPr>
        <w:br/>
        <w:t>о рассчитываемой за календарный год среднемесячной заработной плате</w:t>
      </w:r>
      <w:r w:rsidRPr="00006380">
        <w:rPr>
          <w:rFonts w:asciiTheme="majorBidi" w:eastAsia="Times New Roman" w:hAnsiTheme="majorBidi" w:cstheme="majorBidi"/>
          <w:color w:val="3C3C3C"/>
          <w:spacing w:val="2"/>
          <w:sz w:val="28"/>
          <w:lang w:eastAsia="ru-RU"/>
        </w:rPr>
        <w:br/>
        <w:t>руководителя, его заместителей, главного бухгалтера</w:t>
      </w:r>
    </w:p>
    <w:p w:rsidR="0005138F" w:rsidRPr="00006380" w:rsidRDefault="0005138F" w:rsidP="00D37DA5">
      <w:pPr>
        <w:shd w:val="clear" w:color="auto" w:fill="FFFFFF"/>
        <w:spacing w:after="0" w:line="315" w:lineRule="atLeast"/>
        <w:jc w:val="center"/>
        <w:textAlignment w:val="baseline"/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lang w:eastAsia="ru-RU"/>
        </w:rPr>
      </w:pPr>
      <w:r w:rsidRPr="00006380"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u w:val="single"/>
          <w:lang w:eastAsia="ru-RU"/>
        </w:rPr>
        <w:t>Государственное бюджетное учреждение Новосибирской области «Центр навигационных и геоинформационных технологий Новосибирской области»</w:t>
      </w:r>
      <w:r w:rsidRPr="00006380"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lang w:eastAsia="ru-RU"/>
        </w:rPr>
        <w:br/>
        <w:t>(наименование учреждения, предприятия)</w:t>
      </w:r>
      <w:r w:rsidRPr="00006380"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lang w:eastAsia="ru-RU"/>
        </w:rPr>
        <w:br/>
        <w:t>за 2022 год</w:t>
      </w:r>
      <w:r w:rsidRPr="00006380"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lang w:eastAsia="ru-RU"/>
        </w:rPr>
        <w:br/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5169"/>
        <w:gridCol w:w="3402"/>
      </w:tblGrid>
      <w:tr w:rsidR="0005138F" w:rsidRPr="00D37DA5" w:rsidTr="009E6681">
        <w:trPr>
          <w:trHeight w:val="15"/>
        </w:trPr>
        <w:tc>
          <w:tcPr>
            <w:tcW w:w="785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169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138F" w:rsidRPr="00D37DA5" w:rsidTr="009E6681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№</w:t>
            </w: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Занимаемая</w:t>
            </w: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Размер среднемесячной заработной платы, рублей</w:t>
            </w:r>
          </w:p>
        </w:tc>
      </w:tr>
      <w:tr w:rsidR="0005138F" w:rsidRPr="00D37DA5" w:rsidTr="009E6681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2716EB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B7E71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225</w:t>
            </w: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EB7E71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450,98</w:t>
            </w:r>
          </w:p>
        </w:tc>
      </w:tr>
      <w:tr w:rsidR="0005138F" w:rsidRPr="00D37DA5" w:rsidTr="009E6681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Default="0005138F" w:rsidP="00582F64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0D6D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зам.руководителя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0D6D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B7E71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143</w:t>
            </w: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EB7E71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849,88</w:t>
            </w:r>
          </w:p>
        </w:tc>
      </w:tr>
      <w:tr w:rsidR="0005138F" w:rsidRPr="00D37DA5" w:rsidTr="009E6681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Default="0005138F" w:rsidP="000D6D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0D6D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гл. бухгалтер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0D6D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B7E71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138</w:t>
            </w: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EB7E71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178,23</w:t>
            </w:r>
          </w:p>
        </w:tc>
      </w:tr>
      <w:tr w:rsidR="0005138F" w:rsidRPr="00D37DA5" w:rsidTr="009E6681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0D6DA9">
            <w:pPr>
              <w:spacing w:after="0" w:line="240" w:lineRule="auto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0D6D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0D6D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138F" w:rsidRDefault="0005138F" w:rsidP="0005138F">
      <w:pPr>
        <w:shd w:val="clear" w:color="auto" w:fill="FFFFFF"/>
        <w:spacing w:after="0" w:line="315" w:lineRule="atLeast"/>
        <w:textAlignment w:val="baseline"/>
      </w:pPr>
    </w:p>
    <w:p w:rsidR="0005138F" w:rsidRPr="000667DE" w:rsidRDefault="0005138F" w:rsidP="00D37DA5">
      <w:pPr>
        <w:shd w:val="clear" w:color="auto" w:fill="FFFFFF"/>
        <w:spacing w:after="0" w:line="288" w:lineRule="atLeast"/>
        <w:jc w:val="center"/>
        <w:textAlignment w:val="baseline"/>
        <w:rPr>
          <w:rFonts w:eastAsia="Times New Roman"/>
          <w:color w:val="3C3C3C"/>
          <w:spacing w:val="2"/>
          <w:sz w:val="28"/>
          <w:lang w:eastAsia="ru-RU"/>
        </w:rPr>
      </w:pPr>
      <w:r w:rsidRPr="000667DE">
        <w:rPr>
          <w:rFonts w:eastAsia="Times New Roman"/>
          <w:color w:val="3C3C3C"/>
          <w:spacing w:val="2"/>
          <w:sz w:val="28"/>
          <w:lang w:eastAsia="ru-RU"/>
        </w:rPr>
        <w:t>ИНФОРМАЦИЯ</w:t>
      </w:r>
      <w:r w:rsidRPr="000667DE">
        <w:rPr>
          <w:rFonts w:eastAsia="Times New Roman"/>
          <w:color w:val="3C3C3C"/>
          <w:spacing w:val="2"/>
          <w:sz w:val="28"/>
          <w:lang w:eastAsia="ru-RU"/>
        </w:rPr>
        <w:br/>
        <w:t>о рассчитываемой за календарный год среднемесячной заработной плате</w:t>
      </w:r>
      <w:r w:rsidRPr="000667DE">
        <w:rPr>
          <w:rFonts w:eastAsia="Times New Roman"/>
          <w:color w:val="3C3C3C"/>
          <w:spacing w:val="2"/>
          <w:sz w:val="28"/>
          <w:lang w:eastAsia="ru-RU"/>
        </w:rPr>
        <w:br/>
        <w:t>руководителя, его заместителей, главного бухгалтера</w:t>
      </w:r>
    </w:p>
    <w:p w:rsidR="0005138F" w:rsidRPr="00105A73" w:rsidRDefault="0005138F" w:rsidP="00D37DA5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  <w:r w:rsidRPr="00105A73">
        <w:rPr>
          <w:rFonts w:eastAsia="Times New Roman"/>
          <w:color w:val="2D2D2D"/>
          <w:spacing w:val="2"/>
          <w:szCs w:val="24"/>
          <w:lang w:eastAsia="ru-RU"/>
        </w:rPr>
        <w:t>Государственное бюджетное учреждение Новосибирской области «Центр информационных технологий Новосибирской области»</w:t>
      </w:r>
      <w:r w:rsidRPr="00105A73">
        <w:rPr>
          <w:rFonts w:eastAsia="Times New Roman"/>
          <w:color w:val="2D2D2D"/>
          <w:spacing w:val="2"/>
          <w:szCs w:val="24"/>
          <w:lang w:eastAsia="ru-RU"/>
        </w:rPr>
        <w:br/>
        <w:t xml:space="preserve">(наименование </w:t>
      </w:r>
      <w:r>
        <w:rPr>
          <w:rFonts w:eastAsia="Times New Roman"/>
          <w:color w:val="2D2D2D"/>
          <w:spacing w:val="2"/>
          <w:szCs w:val="24"/>
          <w:lang w:eastAsia="ru-RU"/>
        </w:rPr>
        <w:t>учреждения, предприятия)</w:t>
      </w:r>
      <w:r>
        <w:rPr>
          <w:rFonts w:eastAsia="Times New Roman"/>
          <w:color w:val="2D2D2D"/>
          <w:spacing w:val="2"/>
          <w:szCs w:val="24"/>
          <w:lang w:eastAsia="ru-RU"/>
        </w:rPr>
        <w:br/>
        <w:t>за 2022</w:t>
      </w:r>
      <w:r w:rsidRPr="00105A73">
        <w:rPr>
          <w:rFonts w:eastAsia="Times New Roman"/>
          <w:color w:val="2D2D2D"/>
          <w:spacing w:val="2"/>
          <w:szCs w:val="24"/>
          <w:lang w:eastAsia="ru-RU"/>
        </w:rPr>
        <w:t xml:space="preserve"> год</w:t>
      </w:r>
      <w:r w:rsidRPr="00105A73">
        <w:rPr>
          <w:rFonts w:eastAsia="Times New Roman"/>
          <w:color w:val="2D2D2D"/>
          <w:spacing w:val="2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5028"/>
        <w:gridCol w:w="3402"/>
      </w:tblGrid>
      <w:tr w:rsidR="0005138F" w:rsidRPr="00D37DA5" w:rsidTr="000667DE">
        <w:trPr>
          <w:trHeight w:val="15"/>
        </w:trPr>
        <w:tc>
          <w:tcPr>
            <w:tcW w:w="784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028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138F" w:rsidRPr="00D37DA5" w:rsidTr="000667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№</w:t>
            </w: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Занимаемая</w:t>
            </w: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Размер среднемесячной заработной платы, рублей</w:t>
            </w:r>
          </w:p>
        </w:tc>
      </w:tr>
      <w:tr w:rsidR="0005138F" w:rsidRPr="00D37DA5" w:rsidTr="000667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0667DE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0667DE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0667DE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356224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192</w:t>
            </w: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356224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957,5</w:t>
            </w: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</w:tr>
      <w:tr w:rsidR="0005138F" w:rsidRPr="00D37DA5" w:rsidTr="000667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0667DE">
            <w:pPr>
              <w:spacing w:after="0" w:line="240" w:lineRule="auto"/>
              <w:jc w:val="center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066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066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16E">
              <w:rPr>
                <w:rFonts w:eastAsia="Times New Roman"/>
                <w:sz w:val="20"/>
                <w:szCs w:val="20"/>
                <w:lang w:eastAsia="ru-RU"/>
              </w:rPr>
              <w:t>247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726,40</w:t>
            </w:r>
          </w:p>
        </w:tc>
      </w:tr>
      <w:tr w:rsidR="0005138F" w:rsidRPr="00D37DA5" w:rsidTr="000667DE">
        <w:trPr>
          <w:trHeight w:val="342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Default="0005138F" w:rsidP="000667DE">
            <w:pPr>
              <w:spacing w:after="0" w:line="240" w:lineRule="auto"/>
              <w:jc w:val="center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0667DE" w:rsidRDefault="0005138F" w:rsidP="000667DE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0667DE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Default="0005138F" w:rsidP="00066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5138F" w:rsidRPr="00DA5949" w:rsidRDefault="0005138F" w:rsidP="000667D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6224">
              <w:rPr>
                <w:rFonts w:eastAsia="Times New Roman"/>
                <w:sz w:val="20"/>
                <w:szCs w:val="20"/>
                <w:lang w:eastAsia="ru-RU"/>
              </w:rPr>
              <w:t>187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56224">
              <w:rPr>
                <w:rFonts w:eastAsia="Times New Roman"/>
                <w:sz w:val="20"/>
                <w:szCs w:val="20"/>
                <w:lang w:eastAsia="ru-RU"/>
              </w:rPr>
              <w:t>243,3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38F" w:rsidRPr="00D37DA5" w:rsidTr="000667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Default="0005138F" w:rsidP="000667DE">
            <w:pPr>
              <w:spacing w:after="0" w:line="240" w:lineRule="auto"/>
              <w:jc w:val="center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0667DE" w:rsidRDefault="0005138F" w:rsidP="000667DE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0667DE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138F" w:rsidRPr="00D37DA5" w:rsidRDefault="0005138F" w:rsidP="000667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6224">
              <w:rPr>
                <w:rFonts w:eastAsia="Times New Roman"/>
                <w:sz w:val="20"/>
                <w:szCs w:val="20"/>
                <w:lang w:eastAsia="ru-RU"/>
              </w:rPr>
              <w:t>157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165,60</w:t>
            </w:r>
          </w:p>
        </w:tc>
      </w:tr>
    </w:tbl>
    <w:p w:rsidR="0005138F" w:rsidRDefault="0005138F" w:rsidP="0005138F">
      <w:pPr>
        <w:shd w:val="clear" w:color="auto" w:fill="FFFFFF"/>
        <w:spacing w:after="0" w:line="315" w:lineRule="atLeast"/>
        <w:textAlignment w:val="baseline"/>
      </w:pPr>
    </w:p>
    <w:p w:rsidR="0005138F" w:rsidRPr="00444C20" w:rsidRDefault="0005138F" w:rsidP="00D37DA5">
      <w:pPr>
        <w:shd w:val="clear" w:color="auto" w:fill="FFFFFF"/>
        <w:spacing w:after="0" w:line="288" w:lineRule="atLeast"/>
        <w:jc w:val="center"/>
        <w:textAlignment w:val="baseline"/>
        <w:rPr>
          <w:rFonts w:asciiTheme="majorBidi" w:eastAsia="Times New Roman" w:hAnsiTheme="majorBidi" w:cstheme="majorBidi"/>
          <w:color w:val="3C3C3C"/>
          <w:spacing w:val="2"/>
          <w:sz w:val="28"/>
          <w:lang w:eastAsia="ru-RU"/>
        </w:rPr>
      </w:pPr>
      <w:r w:rsidRPr="00444C20">
        <w:rPr>
          <w:rFonts w:asciiTheme="majorBidi" w:eastAsia="Times New Roman" w:hAnsiTheme="majorBidi" w:cstheme="majorBidi"/>
          <w:color w:val="3C3C3C"/>
          <w:spacing w:val="2"/>
          <w:sz w:val="28"/>
          <w:lang w:eastAsia="ru-RU"/>
        </w:rPr>
        <w:t>ИНФОРМАЦИЯ</w:t>
      </w:r>
      <w:r w:rsidRPr="00444C20">
        <w:rPr>
          <w:rFonts w:asciiTheme="majorBidi" w:eastAsia="Times New Roman" w:hAnsiTheme="majorBidi" w:cstheme="majorBidi"/>
          <w:color w:val="3C3C3C"/>
          <w:spacing w:val="2"/>
          <w:sz w:val="28"/>
          <w:lang w:eastAsia="ru-RU"/>
        </w:rPr>
        <w:br/>
        <w:t>о рассчитываемой за календарный год среднемесячной заработной плате</w:t>
      </w:r>
      <w:r w:rsidRPr="00444C20">
        <w:rPr>
          <w:rFonts w:asciiTheme="majorBidi" w:eastAsia="Times New Roman" w:hAnsiTheme="majorBidi" w:cstheme="majorBidi"/>
          <w:color w:val="3C3C3C"/>
          <w:spacing w:val="2"/>
          <w:sz w:val="28"/>
          <w:lang w:eastAsia="ru-RU"/>
        </w:rPr>
        <w:br/>
        <w:t>руководителя, его заместителей, главного бухгалтера</w:t>
      </w:r>
    </w:p>
    <w:p w:rsidR="0005138F" w:rsidRPr="00444C20" w:rsidRDefault="0005138F" w:rsidP="00D37DA5">
      <w:pPr>
        <w:shd w:val="clear" w:color="auto" w:fill="FFFFFF"/>
        <w:spacing w:after="0" w:line="315" w:lineRule="atLeast"/>
        <w:jc w:val="center"/>
        <w:textAlignment w:val="baseline"/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lang w:eastAsia="ru-RU"/>
        </w:rPr>
      </w:pPr>
      <w:r w:rsidRPr="00444C20"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u w:val="single"/>
          <w:lang w:eastAsia="ru-RU"/>
        </w:rPr>
        <w:t>Государственное бюджетное учреждение Новосибирской области «Центр защиты информации Новосибирской области»</w:t>
      </w:r>
      <w:r w:rsidRPr="00444C20"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lang w:eastAsia="ru-RU"/>
        </w:rPr>
        <w:br/>
        <w:t>(наименование учреждения, предприятия)</w:t>
      </w:r>
      <w:r w:rsidRPr="00444C20"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lang w:eastAsia="ru-RU"/>
        </w:rPr>
        <w:br/>
        <w:t>за 2022 год</w:t>
      </w:r>
      <w:r w:rsidRPr="00444C20">
        <w:rPr>
          <w:rFonts w:asciiTheme="majorBidi" w:eastAsia="Times New Roman" w:hAnsiTheme="majorBidi" w:cstheme="majorBidi"/>
          <w:color w:val="2D2D2D"/>
          <w:spacing w:val="2"/>
          <w:sz w:val="21"/>
          <w:szCs w:val="21"/>
          <w:lang w:eastAsia="ru-RU"/>
        </w:rPr>
        <w:br/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5175"/>
        <w:gridCol w:w="3402"/>
      </w:tblGrid>
      <w:tr w:rsidR="0005138F" w:rsidRPr="00D37DA5" w:rsidTr="00444C20">
        <w:trPr>
          <w:trHeight w:val="15"/>
        </w:trPr>
        <w:tc>
          <w:tcPr>
            <w:tcW w:w="779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175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138F" w:rsidRPr="00D37DA5" w:rsidTr="00444C20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№</w:t>
            </w: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Занимаемая</w:t>
            </w: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должность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D37DA5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Размер среднемесячной заработной платы, рублей</w:t>
            </w:r>
          </w:p>
        </w:tc>
      </w:tr>
      <w:tr w:rsidR="0005138F" w:rsidRPr="00D37DA5" w:rsidTr="00444C20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Руководитель учреждения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Pr="00D37DA5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181 072,93</w:t>
            </w:r>
          </w:p>
        </w:tc>
      </w:tr>
      <w:tr w:rsidR="0005138F" w:rsidRPr="00D37DA5" w:rsidTr="00444C20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Руководитель учреждения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250 518,21</w:t>
            </w:r>
          </w:p>
        </w:tc>
      </w:tr>
      <w:tr w:rsidR="0005138F" w:rsidRPr="00D37DA5" w:rsidTr="00444C20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Заместитель руководителя учреждения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Pr="00774F3A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160 693,90</w:t>
            </w:r>
          </w:p>
        </w:tc>
      </w:tr>
      <w:tr w:rsidR="0005138F" w:rsidRPr="00D37DA5" w:rsidTr="00444C20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Заместитель руководителя учреждения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216 277,84</w:t>
            </w:r>
          </w:p>
        </w:tc>
      </w:tr>
      <w:tr w:rsidR="0005138F" w:rsidRPr="00D37DA5" w:rsidTr="00444C20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Default="0005138F" w:rsidP="00D37DA5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5138F" w:rsidRPr="00774F3A" w:rsidRDefault="0005138F" w:rsidP="00BF4226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145 688,37</w:t>
            </w:r>
          </w:p>
        </w:tc>
      </w:tr>
      <w:tr w:rsidR="0005138F" w:rsidRPr="00D37DA5" w:rsidTr="00444C20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38F" w:rsidRPr="00D37DA5" w:rsidRDefault="0005138F" w:rsidP="00D37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138F" w:rsidRPr="00D37DA5" w:rsidRDefault="0005138F" w:rsidP="00774F3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bookmarkStart w:id="0" w:name="_GoBack"/>
      <w:bookmarkEnd w:id="0"/>
    </w:p>
    <w:p w:rsidR="0005138F" w:rsidRDefault="0005138F"/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0513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138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70C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2023-07-14T07:29:00Z</dcterms:modified>
</cp:coreProperties>
</file>