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государственных гражданс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ких служащих Министерства образования и науки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Карачаево-Черкесской Республики, а также их супругов и несовершеннолетних детей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за период с 1 января 2022 года по 31 декабря 2022 года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4"/>
        <w:tblW w:w="16020" w:type="dxa"/>
        <w:jc w:val="left"/>
        <w:tblInd w:w="-6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"/>
        <w:gridCol w:w="1823"/>
        <w:gridCol w:w="1453"/>
        <w:gridCol w:w="1187"/>
        <w:gridCol w:w="1280"/>
        <w:gridCol w:w="1107"/>
        <w:gridCol w:w="1022"/>
        <w:gridCol w:w="37"/>
        <w:gridCol w:w="1323"/>
        <w:gridCol w:w="801"/>
        <w:gridCol w:w="958"/>
        <w:gridCol w:w="66"/>
        <w:gridCol w:w="1232"/>
        <w:gridCol w:w="137"/>
        <w:gridCol w:w="1179"/>
        <w:gridCol w:w="71"/>
        <w:gridCol w:w="1808"/>
      </w:tblGrid>
      <w:tr>
        <w:trPr>
          <w:trHeight w:val="873" w:hRule="atLeast"/>
        </w:trPr>
        <w:tc>
          <w:tcPr>
            <w:tcW w:w="535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23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53" w:type="dxa"/>
            <w:vMerge w:val="restart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633" w:type="dxa"/>
            <w:gridSpan w:val="5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Объекты недвижимости,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148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2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87" w:type="dxa"/>
            <w:gridSpan w:val="3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08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2037" w:hRule="exact"/>
          <w:cantSplit w:val="true"/>
        </w:trPr>
        <w:tc>
          <w:tcPr>
            <w:tcW w:w="535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280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1107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022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60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01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58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435" w:type="dxa"/>
            <w:gridSpan w:val="3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" w:cs="Times New Roman" w:ascii="Times New Roman" w:hAnsi="Times New Roman" w:eastAsiaTheme="minorEastAsi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Текеева Сания Залимовна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начальник отдела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развития региональной инфраструктуры, проектной деятельности, цифровой трансформации и конкурсных процедур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Легковой автомобиль Рено-Колеос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984 228,42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403,0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Легковой автомобиль Ваз Лада Калина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154 701,57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403,0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755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Меремкулов Али Джумаладинович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Начальник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среднего профессионального и высшего образования, науки и связей с общественностью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991 143,63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Тоторкулов Чомур Анатолиевич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консультант отдела среднего профессионального и высшего образования, науки и связей с общественностью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2988,0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522 828,0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37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Гербекова Гокка Магометовна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Начальник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воспитательной работы, дополнительного образования, детского отдыха и защиты прав детей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868 990,43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44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909,0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Кубекова Асият Мухаджировна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Консультант отдела 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государственной политики, управления в сфере общего образования и профессионального развития педагогических кадров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437,0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легковой автомобиль  БМВ Х6 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en-US"/>
              </w:rPr>
              <w:t>XDRIVE40D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732 058,64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28406630,0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легковой автомобиль Шивроле Лачетти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685 077,64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437,0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Легковой автомобиль  БМВ  530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en-US"/>
              </w:rPr>
              <w:t>xi</w:t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left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Бытдаева Джанета Мухадиновна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Ведущий специалист-эксперт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воспитательной работы, дополнительного образования, детского отдыха и защиты прав детей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419,8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738 426,48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575,0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419,8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575,0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left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Урусова Марианна Ибрагимовна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начальник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государственной политики, управления в сфере общего образования и профессионального развития педагогических кадров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114,4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1 004 940,50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123,4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399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Куджева Этери Сергеевна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Заместитель начальника отдела по надзору и контролю в сфере образования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541,0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1 021 851,81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399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541,0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1 397  612,0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Катчиева Амина Хасановна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Начальник отдела по надзору и контролю в сфере образования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164,5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легковой автомобиль «Ниссан Х-</w:t>
            </w: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lang w:val="en-US"/>
              </w:rPr>
              <w:t>TRAIL</w:t>
            </w: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869 369,88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164,5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Деккушева Альбина Анзоровна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Начальник отдела бухгалтерского учета и планирования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Комната в общежитии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891 022,36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Ахметова Галимат Хусиновна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Ведущий специалист-эксперт отдела бухгалтерского учета и планирования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697 415,45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68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52,4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Добагова Светлана Мухадиновна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Консультант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среднего профессионального и высшего образования, науки и связей с общественностью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695 791,35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268,8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Павленко Наталья Анатольевна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начальник отдела правового обеспечения, государственной службы, кадров сети подведомственных организаций и противодействия коррупции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/>
                <w:color w:val="000000"/>
                <w:sz w:val="24"/>
                <w:szCs w:val="24"/>
              </w:rPr>
              <w:t>838 856,20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</w:rPr>
              <w:t>-----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</w:rPr>
              <w:t>----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</w:rPr>
              <w:t>----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</w:rPr>
              <w:t>------</w:t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14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Багринцева Олеся Анатольевна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 отдела бухгалтерского учета, контроля и планирования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580 283,79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546 270,12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6 552,0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Кятова Лариса Юнусовна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  отдела по надзору и контролю в сфере образования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828 638,82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Легковой автомобиль Шевроле Нива 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2 224 621,75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ru-RU"/>
              </w:rPr>
              <w:t>Земельный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Садовый домик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30,0 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darkGreen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Хапаева Лиана Валерьевна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  отдела бухгалтерского учета, контроля и планирования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564 901,84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1398,0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Дудник Валентина Анатольевна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Консультант отдела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правового обеспечения, государственной службы, кадров сети подведомственных организаций и противодействия коррупции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ВАЗ 21070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588 077,29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602,0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ВАЗ 210740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602,0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18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Филипенко Юлия Алексеевна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Консультант отдела по надзору и контролю в сфере образования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543 298,72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59,7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Хэндэ Соната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3 141 903,53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right="-5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Боташева Мадина Исхаковна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Консультант-юрист отдела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правового обеспечения, государственной службы, кадров сети подведомственных организаций и противодействия коррупции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669,0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326 451,15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188,2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669,0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188,2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669,0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188,2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 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Каппушева Люаза Османовна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Консультант отдела по надзору и контролю в сфере образования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673 086,25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Койчуева Индира Ханафиевна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Консультант-ответственный секретарь комиссии по делам несовершеннолетних и защите их прав при Правительстве КЧР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воспитательной работы, дополнительного образования, детского отдыха и защиты прав детей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40000,0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75,3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527 549,93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40000,0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47000,0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2800,0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8800,0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2800,0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8800,0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22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Каракетова Зайнеб Магомедовна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нсультант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отдела бухгалтерского учета, контроля и планирования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Легковой автомобиль ВАЗ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LADA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217050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340 009,63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ВАЗ 21093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66 000,0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ВАЗ 21014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76" w:hRule="atLeast"/>
        </w:trPr>
        <w:tc>
          <w:tcPr>
            <w:tcW w:w="535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23</w:t>
            </w:r>
          </w:p>
        </w:tc>
        <w:tc>
          <w:tcPr>
            <w:tcW w:w="182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Коджакова Изета Юсуфовна</w:t>
            </w:r>
          </w:p>
        </w:tc>
        <w:tc>
          <w:tcPr>
            <w:tcW w:w="145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воспитательной работы, дополнительного образования, детского отдыха и защиты прав детей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340,1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604 432,12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</w:tr>
      <w:tr>
        <w:trPr>
          <w:trHeight w:val="976" w:hRule="atLeast"/>
        </w:trPr>
        <w:tc>
          <w:tcPr>
            <w:tcW w:w="53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182,4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976" w:hRule="atLeast"/>
        </w:trPr>
        <w:tc>
          <w:tcPr>
            <w:tcW w:w="53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976" w:hRule="atLeast"/>
        </w:trPr>
        <w:tc>
          <w:tcPr>
            <w:tcW w:w="53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36,8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399,0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340,1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340,1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340,1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Шевхужева Ладина Владимировна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Консультант отдела по надзору и контролю в сфере образования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62,9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553 617,94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62,9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25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Казанокова Аминат Керимовна</w:t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Консультант отдела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правового обеспечения, государственной службы, кадров сети подведомственных организаций и противодействия коррупции</w:t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ВАЗ 21144 ЛАДА САМАРА 11183  4738289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445 523,84</w:t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ru-RU"/>
              </w:rPr>
              <w:t>Коркмазова Джамиля Исламовна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Консультант-юрист отдела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правового обеспечения, государственной службы, кадров сети подведомственных организаций и противодействия коррупции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104,1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847 810,26</w:t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1540,0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Легковой автомобиль Мерседес Е200</w:t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87,6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Легковой автомобиль ИЖ М412</w:t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2215,0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ru-RU"/>
              </w:rPr>
              <w:t>Несовершеннолетний ребенок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104,1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1540,0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Абдокова Мадина Станиславовна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Консультант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развития региональной инфраструктуры, проектной деятельности, цифровой трансформации и конкурсных процедур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Легковой автомобиль ПЕЖО 308</w:t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752 075,71</w:t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23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Хубиева Белла Руслановна</w:t>
            </w:r>
          </w:p>
        </w:tc>
        <w:tc>
          <w:tcPr>
            <w:tcW w:w="1453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консультант-юрист отдела правового обеспечения, государственной службы, кадров сети подведомственных организаций и противодействия коррупции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141,1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Легковой автомобиль БМВ Х1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en-US"/>
              </w:rPr>
              <w:t>s Drivel8i</w:t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1 511 845,11</w:t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141,1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141,1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141,1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141,1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141,1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141,1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Чегемлиева Лаура Исламовна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консультант отдела государственной политики, управления в сфере общего образования и профессионального развития педагогических кадров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660 383,03</w:t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259 825,92</w:t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bookmarkStart w:id="1" w:name="__DdeLink__17131_2875954153"/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  <w:bookmarkEnd w:id="1"/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bookmarkStart w:id="2" w:name="__DdeLink__17131_28759541533"/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  <w:bookmarkEnd w:id="2"/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Джабаева Ирина Карабитовна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консультант отдела государственной политики, управления в сфере общего образования и профессионального развития педагогических кадров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6400,0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Легковой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en-US"/>
              </w:rPr>
              <w:t>с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ru-RU"/>
              </w:rPr>
              <w:t xml:space="preserve">едан 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ВАЗ 217030 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en-US"/>
              </w:rPr>
              <w:t>LADA PRIORA</w:t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704 217,30</w:t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40000,0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Легковой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en-US"/>
              </w:rPr>
              <w:t>с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ru-RU"/>
              </w:rPr>
              <w:t xml:space="preserve">едан 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en-US"/>
              </w:rPr>
              <w:t>VORTEX CORDA</w:t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8800,0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Легковой седан 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en-US"/>
              </w:rPr>
              <w:t>LADA 217030 LADA PRIORA</w:t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701,0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361,4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61,8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701,0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  <w:lang w:val="en-US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en-US"/>
              </w:rPr>
              <w:t>894 402,70</w:t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361,4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701,0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361,4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Семенова Аелана Азретовна</w:t>
            </w:r>
          </w:p>
        </w:tc>
        <w:tc>
          <w:tcPr>
            <w:tcW w:w="1453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Консультант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развития региональной инфраструктуры, проектной деятельности, цифровой трансформации и конкурсных процедур</w:t>
            </w:r>
          </w:p>
        </w:tc>
        <w:tc>
          <w:tcPr>
            <w:tcW w:w="1187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958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544 922,62</w:t>
            </w:r>
          </w:p>
        </w:tc>
        <w:tc>
          <w:tcPr>
            <w:tcW w:w="1879" w:type="dxa"/>
            <w:gridSpan w:val="2"/>
            <w:tcBorders/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1900,0</w:t>
            </w:r>
          </w:p>
        </w:tc>
        <w:tc>
          <w:tcPr>
            <w:tcW w:w="958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Пафов Ахмед Мухамедович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Консультант 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развития региональной инфраструктуры, проектной деятельности, цифровой трансформации и конкурсных процедур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504 707,34</w:t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781,0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3416,0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315 654,89</w:t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68,1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138,7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Дураева Лейла Бештауовна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воспитательной работы, дополнительного образования, детского отдыха и защиты прав детей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9500,0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42,1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theme="minorBidi" w:eastAsiaTheme="minorEastAsia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  <w:t>Легковой автомобиль ВАЗ 2123 Шевроле Ни</w:t>
            </w: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1 203 110,48</w:t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28086,0</w:t>
            </w:r>
          </w:p>
        </w:tc>
        <w:tc>
          <w:tcPr>
            <w:tcW w:w="1022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958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/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10914,0</w:t>
            </w:r>
          </w:p>
        </w:tc>
        <w:tc>
          <w:tcPr>
            <w:tcW w:w="1022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12500,0</w:t>
            </w:r>
          </w:p>
        </w:tc>
        <w:tc>
          <w:tcPr>
            <w:tcW w:w="1022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__DdeLink__1591568_2269844668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  <w:bookmarkEnd w:id="3"/>
          </w:p>
        </w:tc>
        <w:tc>
          <w:tcPr>
            <w:tcW w:w="1360" w:type="dxa"/>
            <w:gridSpan w:val="2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022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453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-----</w:t>
            </w:r>
          </w:p>
        </w:tc>
        <w:tc>
          <w:tcPr>
            <w:tcW w:w="118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0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2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0" w:type="dxa"/>
            <w:gridSpan w:val="2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958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0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2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0" w:type="dxa"/>
            <w:gridSpan w:val="2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958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Несовершеннолетний ребенок</w:t>
            </w:r>
          </w:p>
        </w:tc>
        <w:tc>
          <w:tcPr>
            <w:tcW w:w="1453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----</w:t>
            </w:r>
          </w:p>
        </w:tc>
        <w:tc>
          <w:tcPr>
            <w:tcW w:w="118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0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2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0" w:type="dxa"/>
            <w:gridSpan w:val="2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42,1</w:t>
            </w:r>
          </w:p>
        </w:tc>
        <w:tc>
          <w:tcPr>
            <w:tcW w:w="958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W w:w="1823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8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07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2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0" w:type="dxa"/>
            <w:gridSpan w:val="2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958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  <w:right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Темирболатова Фатима Руслановна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  отдела бухгалтерского учета, контроля и планирования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703 081,98</w:t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1355,0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35,7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32,3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1355,0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35,7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1355,0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35,7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1355,0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35,7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Сафоновская Светлана Александровна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  отдела бухгалтерского учета, контроля и планирования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639,0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356 683,41</w:t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639,0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Асхакова Сузана Аскербиевна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консультант отдела государственной политики, управления в сфере общего образования и профессионального развития педагогических кадров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2614,0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159,9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58,7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2572,0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2614,0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52,8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159,9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  <w:t>Грузовой автомобиль КАМАЗ  5320</w:t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58,7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2614,0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159,9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2614,0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159,9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Байчорова Диана Энверовна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Консультант отдела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правового обеспечения, государственной службы, кадров сети подведомственных организаций и противодействия коррупции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125,9</w:t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12800,0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356 487,66</w:t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289,0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Газиева Зурида Газиевна</w:t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</w:t>
            </w: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отдела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воспитательной работы, дополнительного образования, детского отдыха и защиты прав детей</w:t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  <w:t>1996 683,80</w:t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Spacing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993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link w:val="a5"/>
    <w:qFormat/>
    <w:rsid w:val="00be723b"/>
    <w:rPr>
      <w:rFonts w:ascii="Times New Roman" w:hAnsi="Times New Roman" w:eastAsia="Times New Roman" w:cs="Times New Roman"/>
      <w:sz w:val="24"/>
      <w:szCs w:val="24"/>
    </w:rPr>
  </w:style>
  <w:style w:type="character" w:styleId="3" w:customStyle="1">
    <w:name w:val="Основной текст 3 Знак"/>
    <w:basedOn w:val="DefaultParagraphFont"/>
    <w:link w:val="3"/>
    <w:qFormat/>
    <w:rsid w:val="0087366b"/>
    <w:rPr>
      <w:rFonts w:ascii="Times New Roman" w:hAnsi="Times New Roman" w:eastAsia="Times New Roman" w:cs="Times New Roman"/>
      <w:sz w:val="28"/>
      <w:szCs w:val="20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d00c78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c05f22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21">
    <w:name w:val="Footer"/>
    <w:basedOn w:val="Normal"/>
    <w:link w:val="a6"/>
    <w:rsid w:val="00be723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BodyText3">
    <w:name w:val="Body Text 3"/>
    <w:basedOn w:val="Normal"/>
    <w:link w:val="30"/>
    <w:qFormat/>
    <w:rsid w:val="0087366b"/>
    <w:pPr>
      <w:spacing w:lineRule="auto" w:line="240" w:before="0" w:after="0"/>
      <w:ind w:right="-341" w:hanging="0"/>
    </w:pPr>
    <w:rPr>
      <w:rFonts w:ascii="Times New Roman" w:hAnsi="Times New Roman" w:eastAsia="Times New Roman" w:cs="Times New Roman"/>
      <w:sz w:val="28"/>
      <w:szCs w:val="20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d00c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E5FA0-46A4-41DE-BC57-92D9431C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7433</TotalTime>
  <Application>LibreOffice/6.2.4.2$Windows_X86_64 LibreOffice_project/2412653d852ce75f65fbfa83fb7e7b669a126d64</Application>
  <Pages>24</Pages>
  <Words>2190</Words>
  <Characters>14486</Characters>
  <CharactersWithSpaces>15505</CharactersWithSpaces>
  <Paragraphs>1261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2019-04-16T15:17:00Z</dcterms:created>
  <dc:creator>Elena</dc:creator>
  <dc:description/>
  <dc:language>ru-RU</dc:language>
  <cp:lastModifiedBy/>
  <cp:lastPrinted>2015-04-07T10:43:00Z</cp:lastPrinted>
  <dcterms:modified xsi:type="dcterms:W3CDTF">2023-05-30T15:29:41Z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