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E29" w:rsidRPr="002B43BF" w:rsidRDefault="00300759" w:rsidP="004E4E29">
      <w:pPr>
        <w:pStyle w:val="a4"/>
        <w:jc w:val="center"/>
        <w:rPr>
          <w:b/>
          <w:sz w:val="24"/>
          <w:szCs w:val="24"/>
        </w:rPr>
      </w:pPr>
      <w:r w:rsidRPr="002B43BF"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Департамента по</w:t>
      </w:r>
      <w:r w:rsidR="00F71E91" w:rsidRPr="002B43BF">
        <w:rPr>
          <w:b/>
          <w:sz w:val="24"/>
          <w:szCs w:val="24"/>
        </w:rPr>
        <w:t xml:space="preserve"> разви</w:t>
      </w:r>
      <w:r w:rsidR="00874337" w:rsidRPr="002B43BF">
        <w:rPr>
          <w:b/>
          <w:sz w:val="24"/>
          <w:szCs w:val="24"/>
        </w:rPr>
        <w:t>т</w:t>
      </w:r>
      <w:r w:rsidR="00F71E91" w:rsidRPr="002B43BF">
        <w:rPr>
          <w:b/>
          <w:sz w:val="24"/>
          <w:szCs w:val="24"/>
        </w:rPr>
        <w:t>ию муниципальных образований Забайкальского края, и членов их семей</w:t>
      </w:r>
    </w:p>
    <w:p w:rsidR="00C05135" w:rsidRPr="002B43BF" w:rsidRDefault="00300759" w:rsidP="004E4E29">
      <w:pPr>
        <w:pStyle w:val="a4"/>
        <w:jc w:val="center"/>
        <w:rPr>
          <w:b/>
          <w:sz w:val="24"/>
          <w:szCs w:val="24"/>
        </w:rPr>
      </w:pPr>
      <w:r w:rsidRPr="002B43BF">
        <w:rPr>
          <w:b/>
          <w:sz w:val="24"/>
          <w:szCs w:val="24"/>
        </w:rPr>
        <w:t>за пери</w:t>
      </w:r>
      <w:r w:rsidR="00CC17EE" w:rsidRPr="002B43BF">
        <w:rPr>
          <w:b/>
          <w:sz w:val="24"/>
          <w:szCs w:val="24"/>
        </w:rPr>
        <w:t>о</w:t>
      </w:r>
      <w:r w:rsidR="00DE7D93">
        <w:rPr>
          <w:b/>
          <w:sz w:val="24"/>
          <w:szCs w:val="24"/>
        </w:rPr>
        <w:t>д с 01 января по 31 декабря 2022</w:t>
      </w:r>
      <w:r w:rsidR="00CC17EE" w:rsidRPr="002B43BF">
        <w:rPr>
          <w:b/>
          <w:sz w:val="24"/>
          <w:szCs w:val="24"/>
        </w:rPr>
        <w:t xml:space="preserve"> </w:t>
      </w:r>
      <w:r w:rsidRPr="002B43BF">
        <w:rPr>
          <w:b/>
          <w:sz w:val="24"/>
          <w:szCs w:val="24"/>
        </w:rPr>
        <w:t>года</w:t>
      </w:r>
    </w:p>
    <w:p w:rsidR="00F57E5D" w:rsidRPr="00213FA5" w:rsidRDefault="00F57E5D" w:rsidP="00213FA5">
      <w:pPr>
        <w:jc w:val="center"/>
        <w:rPr>
          <w:rFonts w:cs="Times New Roman"/>
          <w:sz w:val="18"/>
          <w:szCs w:val="1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995"/>
        <w:gridCol w:w="1471"/>
        <w:gridCol w:w="885"/>
        <w:gridCol w:w="1327"/>
        <w:gridCol w:w="1196"/>
        <w:gridCol w:w="992"/>
        <w:gridCol w:w="1356"/>
        <w:gridCol w:w="1281"/>
        <w:gridCol w:w="1412"/>
        <w:gridCol w:w="1134"/>
      </w:tblGrid>
      <w:tr w:rsidR="00631751" w:rsidRPr="00213FA5" w:rsidTr="002B43BF">
        <w:trPr>
          <w:tblHeader/>
        </w:trPr>
        <w:tc>
          <w:tcPr>
            <w:tcW w:w="534" w:type="dxa"/>
            <w:vMerge w:val="restart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2" w:type="dxa"/>
            <w:vMerge w:val="restart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1751" w:rsidRPr="00213FA5" w:rsidTr="002B43BF">
        <w:tc>
          <w:tcPr>
            <w:tcW w:w="534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должность</w:t>
            </w:r>
          </w:p>
        </w:tc>
        <w:tc>
          <w:tcPr>
            <w:tcW w:w="995" w:type="dxa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85" w:type="dxa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площадь</w:t>
            </w:r>
          </w:p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(кв.м)</w:t>
            </w:r>
          </w:p>
        </w:tc>
        <w:tc>
          <w:tcPr>
            <w:tcW w:w="1327" w:type="dxa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96" w:type="dxa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площадь</w:t>
            </w:r>
          </w:p>
        </w:tc>
        <w:tc>
          <w:tcPr>
            <w:tcW w:w="1356" w:type="dxa"/>
            <w:shd w:val="clear" w:color="auto" w:fill="BFBFBF" w:themeFill="background1" w:themeFillShade="BF"/>
            <w:vAlign w:val="center"/>
          </w:tcPr>
          <w:p w:rsidR="006A0FAA" w:rsidRPr="00825B3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C4B24" w:rsidRPr="00E2201A" w:rsidTr="008C4B24">
        <w:trPr>
          <w:trHeight w:val="1543"/>
        </w:trPr>
        <w:tc>
          <w:tcPr>
            <w:tcW w:w="534" w:type="dxa"/>
            <w:vMerge w:val="restart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vAlign w:val="center"/>
          </w:tcPr>
          <w:p w:rsidR="008C4B24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C4B24" w:rsidRDefault="008C4B24" w:rsidP="00F83D0E">
            <w:pPr>
              <w:rPr>
                <w:rFonts w:cs="Times New Roman"/>
                <w:sz w:val="18"/>
                <w:szCs w:val="18"/>
              </w:rPr>
            </w:pPr>
          </w:p>
          <w:p w:rsidR="008C4B24" w:rsidRPr="00DC2A49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Волжин П.В.</w:t>
            </w:r>
          </w:p>
          <w:p w:rsidR="008C4B24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C4B24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C4B24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</w:t>
            </w:r>
            <w:r w:rsidRPr="00E2201A">
              <w:rPr>
                <w:rFonts w:cs="Times New Roman"/>
                <w:sz w:val="18"/>
                <w:szCs w:val="18"/>
              </w:rPr>
              <w:t>уководитель</w:t>
            </w:r>
          </w:p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8C4B24" w:rsidRPr="00F83D0E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4B24" w:rsidRPr="00F83D0E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149,8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8C4B24" w:rsidRPr="00F83D0E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83D0E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8C4B24" w:rsidRPr="00DC2A49" w:rsidRDefault="008C4B24" w:rsidP="00F83D0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2 234 513, 66</w:t>
            </w:r>
          </w:p>
        </w:tc>
        <w:tc>
          <w:tcPr>
            <w:tcW w:w="1134" w:type="dxa"/>
            <w:vAlign w:val="center"/>
          </w:tcPr>
          <w:p w:rsidR="008C4B24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Доход</w:t>
            </w:r>
          </w:p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 основному месту работы</w:t>
            </w:r>
          </w:p>
        </w:tc>
      </w:tr>
      <w:tr w:rsidR="008C4B24" w:rsidRPr="00E2201A" w:rsidTr="00F83D0E">
        <w:tc>
          <w:tcPr>
            <w:tcW w:w="534" w:type="dxa"/>
            <w:vMerge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C4B24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107, 5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107, 5</w:t>
            </w:r>
          </w:p>
        </w:tc>
        <w:tc>
          <w:tcPr>
            <w:tcW w:w="1356" w:type="dxa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Соглашение о разделе имущества</w:t>
            </w:r>
          </w:p>
        </w:tc>
      </w:tr>
      <w:tr w:rsidR="008C4B24" w:rsidRPr="00E2201A" w:rsidTr="00F83D0E">
        <w:tc>
          <w:tcPr>
            <w:tcW w:w="534" w:type="dxa"/>
            <w:vMerge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2A49">
              <w:rPr>
                <w:rFonts w:cs="Times New Roman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107,5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107, 5</w:t>
            </w:r>
          </w:p>
        </w:tc>
        <w:tc>
          <w:tcPr>
            <w:tcW w:w="1356" w:type="dxa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4B24" w:rsidRPr="00E2201A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10F7F">
              <w:rPr>
                <w:rFonts w:cs="Times New Roman"/>
                <w:sz w:val="18"/>
                <w:szCs w:val="18"/>
              </w:rPr>
              <w:t>Соглашение о разделе имущества</w:t>
            </w:r>
          </w:p>
        </w:tc>
      </w:tr>
      <w:tr w:rsidR="005F1D40" w:rsidRPr="00B1628E" w:rsidTr="00F83D0E">
        <w:tc>
          <w:tcPr>
            <w:tcW w:w="534" w:type="dxa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Ковальчук Л.Б.</w:t>
            </w:r>
          </w:p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 xml:space="preserve">земель-ный уча-сток (для размеще-ния до-мов ин-дивиду-альной </w:t>
            </w:r>
            <w:r w:rsidR="00904391">
              <w:rPr>
                <w:rFonts w:cs="Times New Roman"/>
                <w:sz w:val="18"/>
                <w:szCs w:val="18"/>
              </w:rPr>
              <w:t>жилой застрой</w:t>
            </w:r>
            <w:r w:rsidRPr="00B1628E">
              <w:rPr>
                <w:rFonts w:cs="Times New Roman"/>
                <w:sz w:val="18"/>
                <w:szCs w:val="18"/>
              </w:rPr>
              <w:t>ки)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800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5F1D40" w:rsidRPr="00B1628E" w:rsidRDefault="00DE7D93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1 684 366,18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FF6" w:rsidRPr="00B1628E" w:rsidRDefault="007B1FF6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Доход</w:t>
            </w:r>
          </w:p>
          <w:p w:rsidR="007B1FF6" w:rsidRPr="00B1628E" w:rsidRDefault="00DE7D93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по основному месту рабо</w:t>
            </w:r>
            <w:r w:rsidR="007B1FF6" w:rsidRPr="00B1628E">
              <w:rPr>
                <w:rFonts w:cs="Times New Roman"/>
                <w:sz w:val="18"/>
                <w:szCs w:val="18"/>
              </w:rPr>
              <w:t>ты</w:t>
            </w:r>
            <w:r w:rsidRPr="00B1628E">
              <w:rPr>
                <w:rFonts w:cs="Times New Roman"/>
                <w:sz w:val="18"/>
                <w:szCs w:val="18"/>
              </w:rPr>
              <w:t>, доход от педагогической и научной деятельности</w:t>
            </w:r>
            <w:r w:rsidR="007B1FF6" w:rsidRPr="00B1628E">
              <w:rPr>
                <w:rFonts w:cs="Times New Roman"/>
                <w:sz w:val="18"/>
                <w:szCs w:val="18"/>
              </w:rPr>
              <w:t>.</w:t>
            </w:r>
          </w:p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Решение суда, свидетельство о праве на наследство по закону</w:t>
            </w:r>
            <w:r w:rsidR="00DE7D93" w:rsidRPr="00B1628E">
              <w:rPr>
                <w:rFonts w:cs="Times New Roman"/>
                <w:sz w:val="18"/>
                <w:szCs w:val="18"/>
              </w:rPr>
              <w:t>.</w:t>
            </w:r>
          </w:p>
        </w:tc>
      </w:tr>
      <w:tr w:rsidR="005F1D40" w:rsidRPr="00B1628E" w:rsidTr="00F83D0E">
        <w:tc>
          <w:tcPr>
            <w:tcW w:w="534" w:type="dxa"/>
            <w:vMerge w:val="restart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01" w:type="dxa"/>
            <w:vMerge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82,0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1D40" w:rsidRPr="00B1628E" w:rsidRDefault="00904391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Решение суда, сви</w:t>
            </w:r>
            <w:r w:rsidR="005F1D40" w:rsidRPr="00B1628E">
              <w:rPr>
                <w:rFonts w:cs="Times New Roman"/>
                <w:sz w:val="18"/>
                <w:szCs w:val="18"/>
              </w:rPr>
              <w:t>детельство о праве на наследство по закону</w:t>
            </w:r>
          </w:p>
        </w:tc>
      </w:tr>
      <w:tr w:rsidR="005F1D40" w:rsidRPr="00B1628E" w:rsidTr="00F83D0E">
        <w:tc>
          <w:tcPr>
            <w:tcW w:w="534" w:type="dxa"/>
            <w:vMerge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</w:p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Nissan Terrano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1D40" w:rsidRPr="00B1628E" w:rsidRDefault="005F1D40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04391" w:rsidRPr="00B1628E" w:rsidTr="00AC300F">
        <w:trPr>
          <w:trHeight w:val="2070"/>
        </w:trPr>
        <w:tc>
          <w:tcPr>
            <w:tcW w:w="534" w:type="dxa"/>
            <w:vMerge w:val="restart"/>
            <w:vAlign w:val="center"/>
          </w:tcPr>
          <w:p w:rsidR="00904391" w:rsidRPr="00B1628E" w:rsidRDefault="00904391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391" w:rsidRPr="00B1628E" w:rsidRDefault="00904391" w:rsidP="00A9771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Кондратьев А.Н.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4391" w:rsidRDefault="002629F9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заместитель руководителя-</w:t>
            </w:r>
            <w:r w:rsidR="00904391" w:rsidRPr="00B1628E">
              <w:rPr>
                <w:rFonts w:cs="Times New Roman"/>
                <w:sz w:val="18"/>
                <w:szCs w:val="18"/>
              </w:rPr>
              <w:t xml:space="preserve">начальник </w:t>
            </w:r>
          </w:p>
          <w:p w:rsidR="00904391" w:rsidRPr="00B1628E" w:rsidRDefault="00904391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отдела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04391" w:rsidRPr="00B1628E" w:rsidRDefault="00904391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04391" w:rsidRPr="00B1628E" w:rsidRDefault="00904391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04391" w:rsidRPr="00B1628E" w:rsidRDefault="00904391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73,8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904391" w:rsidRPr="00B1628E" w:rsidRDefault="00904391" w:rsidP="0090439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904391" w:rsidRPr="00B1628E" w:rsidRDefault="00904391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904391" w:rsidRPr="00B1628E" w:rsidRDefault="00F00845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391" w:rsidRPr="00B1628E" w:rsidRDefault="00F00845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47,2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904391" w:rsidRPr="00B1628E" w:rsidRDefault="00904391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904391" w:rsidRPr="00B1628E" w:rsidRDefault="00904391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904391" w:rsidRPr="00B1628E" w:rsidRDefault="00904391" w:rsidP="0090439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904391" w:rsidRPr="00B1628E" w:rsidRDefault="00F00845" w:rsidP="00F83D0E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835 541</w:t>
            </w:r>
            <w:r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391" w:rsidRPr="00B1628E" w:rsidRDefault="00F00845" w:rsidP="0022292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Доход по основному и предыдущему месту работы</w:t>
            </w:r>
            <w:r w:rsidR="0022292B">
              <w:rPr>
                <w:rFonts w:cs="Times New Roman"/>
                <w:sz w:val="18"/>
                <w:szCs w:val="18"/>
              </w:rPr>
              <w:t>, Дальневосточная ипотека, федеральный материнский капитал, региональный материнский капитал, свидетельство федеральной программы молодая семья, накопления за предыдущие годы</w:t>
            </w:r>
          </w:p>
        </w:tc>
      </w:tr>
      <w:tr w:rsidR="00904391" w:rsidRPr="00B1628E" w:rsidTr="00DB377C">
        <w:trPr>
          <w:trHeight w:val="1589"/>
        </w:trPr>
        <w:tc>
          <w:tcPr>
            <w:tcW w:w="534" w:type="dxa"/>
            <w:vMerge/>
            <w:vAlign w:val="center"/>
          </w:tcPr>
          <w:p w:rsidR="00904391" w:rsidRPr="00B1628E" w:rsidRDefault="00904391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4391" w:rsidRPr="00B1628E" w:rsidRDefault="00904391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4391" w:rsidRPr="00B1628E" w:rsidRDefault="00904391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904391" w:rsidRPr="00B1628E" w:rsidRDefault="00904391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04391" w:rsidRPr="00B1628E" w:rsidRDefault="00904391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04391" w:rsidRPr="00B1628E" w:rsidRDefault="00904391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73,8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904391" w:rsidRPr="00B1628E" w:rsidRDefault="00904391" w:rsidP="0090439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904391" w:rsidRPr="00B1628E" w:rsidRDefault="00904391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904391" w:rsidRPr="00B1628E" w:rsidRDefault="00F00845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391" w:rsidRPr="00B1628E" w:rsidRDefault="00F00845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47,2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904391" w:rsidRPr="00B1628E" w:rsidRDefault="00904391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904391" w:rsidRPr="00F00845" w:rsidRDefault="00F00845" w:rsidP="00F83D0E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cs="Times New Roman"/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904391" w:rsidRPr="00B1628E" w:rsidRDefault="00F00845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219 431,38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391" w:rsidRPr="00B1628E" w:rsidRDefault="00F00845" w:rsidP="0022292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Ежемесячное пособие на период отпуска по уходу за ребенком до достижения им возраста полутора лет</w:t>
            </w:r>
            <w:r w:rsidR="0022292B">
              <w:rPr>
                <w:rFonts w:cs="Times New Roman"/>
                <w:sz w:val="18"/>
                <w:szCs w:val="18"/>
              </w:rPr>
              <w:t>, Дальневосточная ипотека, федеральный материнский капитал, региональный материнский капитал, свидетельство федеральной программы молодая семья,</w:t>
            </w:r>
            <w:r w:rsidR="0022292B" w:rsidRPr="0022292B">
              <w:rPr>
                <w:rFonts w:cs="Times New Roman"/>
                <w:sz w:val="18"/>
                <w:szCs w:val="18"/>
              </w:rPr>
              <w:t xml:space="preserve"> Дальневосточная ипотека, федеральный материнский капитал, региональный </w:t>
            </w:r>
            <w:r w:rsidR="0022292B" w:rsidRPr="0022292B">
              <w:rPr>
                <w:rFonts w:cs="Times New Roman"/>
                <w:sz w:val="18"/>
                <w:szCs w:val="18"/>
              </w:rPr>
              <w:lastRenderedPageBreak/>
              <w:t>материнский капитал, свидетельство федеральной программы</w:t>
            </w:r>
            <w:r w:rsidR="0022292B">
              <w:rPr>
                <w:rFonts w:cs="Times New Roman"/>
                <w:sz w:val="18"/>
                <w:szCs w:val="18"/>
              </w:rPr>
              <w:t xml:space="preserve"> молодая семья, накопления за предыдущие годы</w:t>
            </w:r>
          </w:p>
        </w:tc>
      </w:tr>
      <w:tr w:rsidR="008C4B24" w:rsidRPr="00B1628E" w:rsidTr="008C4B24">
        <w:trPr>
          <w:trHeight w:val="1236"/>
        </w:trPr>
        <w:tc>
          <w:tcPr>
            <w:tcW w:w="534" w:type="dxa"/>
            <w:vMerge w:val="restart"/>
            <w:vAlign w:val="center"/>
          </w:tcPr>
          <w:p w:rsidR="008C4B24" w:rsidRPr="00B1628E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C4B24" w:rsidRPr="00B1628E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4B24" w:rsidRPr="00B1628E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8C4B24" w:rsidRPr="00B1628E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C4B24" w:rsidRPr="00B1628E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C4B24" w:rsidRPr="00B1628E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73,8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C4B24" w:rsidRDefault="008C4B24" w:rsidP="0090439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C4B24" w:rsidRDefault="008C4B24" w:rsidP="0090439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C4B24" w:rsidRPr="00B1628E" w:rsidRDefault="008C4B24" w:rsidP="0090439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C4B24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C4B24" w:rsidRPr="00904391" w:rsidRDefault="008C4B24" w:rsidP="009043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8C4B24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C4B24" w:rsidRPr="00F00845" w:rsidRDefault="008C4B24" w:rsidP="00F0084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4B24" w:rsidRPr="00B1628E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47,2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8C4B24" w:rsidRPr="00B1628E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8C4B24" w:rsidRPr="00B1628E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8C4B24" w:rsidRPr="00B1628E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C4B24" w:rsidRPr="00B1628E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C4B24" w:rsidRPr="00B1628E" w:rsidTr="00F83D0E">
        <w:trPr>
          <w:trHeight w:val="557"/>
        </w:trPr>
        <w:tc>
          <w:tcPr>
            <w:tcW w:w="534" w:type="dxa"/>
            <w:vMerge/>
            <w:shd w:val="clear" w:color="auto" w:fill="auto"/>
            <w:vAlign w:val="center"/>
          </w:tcPr>
          <w:p w:rsidR="008C4B24" w:rsidRPr="00B1628E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C4B24" w:rsidRPr="00B1628E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4B24" w:rsidRPr="00B1628E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8C4B24" w:rsidRPr="00B1628E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C4B24" w:rsidRPr="00B1628E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C4B24" w:rsidRPr="00B1628E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73,8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C4B24" w:rsidRDefault="008C4B24" w:rsidP="0090439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C4B24" w:rsidRPr="00B1628E" w:rsidRDefault="008C4B24" w:rsidP="0090439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C4B24" w:rsidRPr="00B1628E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8C4B24" w:rsidRPr="00B1628E" w:rsidRDefault="008C4B24" w:rsidP="00F83D0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4B24" w:rsidRPr="00B1628E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47,2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8C4B24" w:rsidRPr="00B1628E" w:rsidRDefault="008C4B24" w:rsidP="00F0084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8C4B24" w:rsidRPr="00B1628E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8C4B24" w:rsidRPr="00B1628E" w:rsidRDefault="008C4B24" w:rsidP="00F83D0E">
            <w:pPr>
              <w:pStyle w:val="1"/>
              <w:spacing w:before="0" w:after="30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8C4B24" w:rsidRPr="00B1628E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C4B24" w:rsidRPr="00B1628E" w:rsidRDefault="008C4B24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20709" w:rsidRPr="00B1628E" w:rsidTr="008C4B24">
        <w:trPr>
          <w:trHeight w:val="7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20709" w:rsidRPr="00B1628E" w:rsidRDefault="00320709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0709" w:rsidRPr="00B1628E" w:rsidRDefault="00320709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Бахтигареев Р.Ю.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0845" w:rsidRDefault="00F00845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="00320709" w:rsidRPr="00B1628E">
              <w:rPr>
                <w:rFonts w:cs="Times New Roman"/>
                <w:sz w:val="18"/>
                <w:szCs w:val="18"/>
              </w:rPr>
              <w:t>аместите</w:t>
            </w:r>
            <w:r w:rsidR="002629F9">
              <w:rPr>
                <w:rFonts w:cs="Times New Roman"/>
                <w:sz w:val="18"/>
                <w:szCs w:val="18"/>
              </w:rPr>
              <w:t xml:space="preserve">ль </w:t>
            </w:r>
            <w:r w:rsidR="00320709" w:rsidRPr="00B1628E">
              <w:rPr>
                <w:rFonts w:cs="Times New Roman"/>
                <w:sz w:val="18"/>
                <w:szCs w:val="18"/>
              </w:rPr>
              <w:t xml:space="preserve">начальника </w:t>
            </w:r>
          </w:p>
          <w:p w:rsidR="00320709" w:rsidRPr="00B1628E" w:rsidRDefault="00320709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отдела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20709" w:rsidRPr="00B1628E" w:rsidRDefault="00320709" w:rsidP="008C4B2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20709" w:rsidRPr="00B1628E" w:rsidRDefault="00320709" w:rsidP="008C4B2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квартира</w:t>
            </w:r>
          </w:p>
          <w:p w:rsidR="00320709" w:rsidRPr="00B1628E" w:rsidRDefault="00320709" w:rsidP="008C4B2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20709" w:rsidRPr="00B1628E" w:rsidRDefault="00320709" w:rsidP="008C4B2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20709" w:rsidRPr="00B1628E" w:rsidRDefault="00320709" w:rsidP="008C4B2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320709" w:rsidRPr="00B1628E" w:rsidRDefault="00320709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20709" w:rsidRPr="00B1628E" w:rsidRDefault="00320709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61,8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320709" w:rsidRPr="00B1628E" w:rsidRDefault="00320709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320709" w:rsidRPr="00B1628E" w:rsidRDefault="00320709" w:rsidP="00F83D0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20709" w:rsidRPr="00B1628E" w:rsidRDefault="00320709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320709" w:rsidRPr="00B1628E" w:rsidRDefault="00320709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320709" w:rsidRPr="00B1628E" w:rsidRDefault="00320709" w:rsidP="00DE7D93">
            <w:pPr>
              <w:pStyle w:val="1"/>
              <w:spacing w:before="0" w:after="30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320709" w:rsidRPr="00B1628E" w:rsidRDefault="00FA2AC8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711 013,67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0709" w:rsidRPr="00B1628E" w:rsidRDefault="00320709" w:rsidP="00FA2A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Доход по основному месту работы</w:t>
            </w:r>
            <w:r w:rsidR="00FA2AC8" w:rsidRPr="00B1628E">
              <w:rPr>
                <w:rFonts w:cs="Times New Roman"/>
                <w:sz w:val="18"/>
                <w:szCs w:val="18"/>
              </w:rPr>
              <w:t>.</w:t>
            </w:r>
          </w:p>
        </w:tc>
      </w:tr>
      <w:tr w:rsidR="00320709" w:rsidRPr="00B1628E" w:rsidTr="00F83D0E">
        <w:trPr>
          <w:trHeight w:val="557"/>
        </w:trPr>
        <w:tc>
          <w:tcPr>
            <w:tcW w:w="534" w:type="dxa"/>
            <w:vMerge/>
            <w:shd w:val="clear" w:color="auto" w:fill="auto"/>
            <w:vAlign w:val="center"/>
          </w:tcPr>
          <w:p w:rsidR="00320709" w:rsidRPr="00B1628E" w:rsidRDefault="00320709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0709" w:rsidRPr="00B1628E" w:rsidRDefault="00320709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20709" w:rsidRPr="00B1628E" w:rsidRDefault="00320709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320709" w:rsidRPr="00B1628E" w:rsidRDefault="00320709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320709" w:rsidRPr="00B1628E" w:rsidRDefault="00320709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20709" w:rsidRPr="00B1628E" w:rsidRDefault="00320709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320709" w:rsidRPr="00B1628E" w:rsidRDefault="00320709" w:rsidP="008C4B2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320709" w:rsidRPr="00B1628E" w:rsidRDefault="00FA2AC8" w:rsidP="00F83D0E">
            <w:pPr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0709" w:rsidRPr="00B1628E" w:rsidRDefault="00F00845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42,8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F00845" w:rsidRDefault="00F00845" w:rsidP="00F0084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F00845" w:rsidRPr="00B1628E" w:rsidRDefault="00F00845" w:rsidP="00F0084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320709" w:rsidRPr="00B1628E" w:rsidRDefault="00320709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320709" w:rsidRPr="00B1628E" w:rsidRDefault="00320709" w:rsidP="00DE7D93">
            <w:pPr>
              <w:pStyle w:val="1"/>
              <w:spacing w:before="0" w:after="30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320709" w:rsidRPr="00B1628E" w:rsidRDefault="00320709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0709" w:rsidRPr="00B1628E" w:rsidRDefault="00320709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F00845">
        <w:trPr>
          <w:trHeight w:val="544"/>
        </w:trPr>
        <w:tc>
          <w:tcPr>
            <w:tcW w:w="534" w:type="dxa"/>
            <w:vMerge/>
            <w:shd w:val="clear" w:color="auto" w:fill="auto"/>
            <w:vAlign w:val="center"/>
          </w:tcPr>
          <w:p w:rsidR="003B332A" w:rsidRPr="00B1628E" w:rsidRDefault="003B332A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332A" w:rsidRPr="00B1628E" w:rsidRDefault="00AC5F61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332A" w:rsidRPr="00B1628E" w:rsidRDefault="003B332A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3B332A" w:rsidRPr="00B1628E" w:rsidRDefault="003B332A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3B332A" w:rsidRPr="00B1628E" w:rsidRDefault="003B332A" w:rsidP="0032070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B332A" w:rsidRPr="00B1628E" w:rsidRDefault="003B332A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3B332A" w:rsidRPr="00B1628E" w:rsidRDefault="003B332A" w:rsidP="0032070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3B332A" w:rsidRPr="00B1628E" w:rsidRDefault="003B332A" w:rsidP="0032070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B332A" w:rsidRPr="00B1628E" w:rsidRDefault="003B332A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3B332A" w:rsidRPr="00B1628E" w:rsidRDefault="003B332A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3B332A" w:rsidRPr="00B1628E" w:rsidRDefault="003B332A" w:rsidP="00F83D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3B332A" w:rsidRPr="00B1628E" w:rsidRDefault="00320709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9 292,0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332A" w:rsidRPr="00E2201A" w:rsidRDefault="00320709" w:rsidP="00F83D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628E">
              <w:rPr>
                <w:rFonts w:cs="Times New Roman"/>
                <w:sz w:val="18"/>
                <w:szCs w:val="18"/>
              </w:rPr>
              <w:t>Стипендия</w:t>
            </w:r>
          </w:p>
        </w:tc>
      </w:tr>
    </w:tbl>
    <w:p w:rsidR="006A0FAA" w:rsidRPr="00E2201A" w:rsidRDefault="006A0FAA" w:rsidP="00F83D0E">
      <w:pPr>
        <w:jc w:val="center"/>
        <w:rPr>
          <w:rFonts w:cs="Times New Roman"/>
          <w:sz w:val="18"/>
          <w:szCs w:val="18"/>
        </w:rPr>
      </w:pPr>
    </w:p>
    <w:sectPr w:rsidR="006A0FAA" w:rsidRPr="00E2201A" w:rsidSect="00F57E5D">
      <w:pgSz w:w="16838" w:h="11906" w:orient="landscape"/>
      <w:pgMar w:top="426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B7C" w:rsidRDefault="00041B7C" w:rsidP="00A927EA">
      <w:pPr>
        <w:spacing w:after="0" w:line="240" w:lineRule="auto"/>
      </w:pPr>
      <w:r>
        <w:separator/>
      </w:r>
    </w:p>
  </w:endnote>
  <w:endnote w:type="continuationSeparator" w:id="0">
    <w:p w:rsidR="00041B7C" w:rsidRDefault="00041B7C" w:rsidP="00A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B7C" w:rsidRDefault="00041B7C" w:rsidP="00A927EA">
      <w:pPr>
        <w:spacing w:after="0" w:line="240" w:lineRule="auto"/>
      </w:pPr>
      <w:r>
        <w:separator/>
      </w:r>
    </w:p>
  </w:footnote>
  <w:footnote w:type="continuationSeparator" w:id="0">
    <w:p w:rsidR="00041B7C" w:rsidRDefault="00041B7C" w:rsidP="00A92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2B"/>
    <w:rsid w:val="00000A04"/>
    <w:rsid w:val="00011F09"/>
    <w:rsid w:val="00016188"/>
    <w:rsid w:val="00022C6E"/>
    <w:rsid w:val="00022EC8"/>
    <w:rsid w:val="000233F6"/>
    <w:rsid w:val="00024D07"/>
    <w:rsid w:val="00030D2F"/>
    <w:rsid w:val="00033433"/>
    <w:rsid w:val="00041B7C"/>
    <w:rsid w:val="00043297"/>
    <w:rsid w:val="00046B3D"/>
    <w:rsid w:val="000519B0"/>
    <w:rsid w:val="00053EB1"/>
    <w:rsid w:val="0005478E"/>
    <w:rsid w:val="0005663E"/>
    <w:rsid w:val="0005670F"/>
    <w:rsid w:val="000712B5"/>
    <w:rsid w:val="00077C4B"/>
    <w:rsid w:val="0009025A"/>
    <w:rsid w:val="000938E7"/>
    <w:rsid w:val="00094C79"/>
    <w:rsid w:val="000975A1"/>
    <w:rsid w:val="000A55EC"/>
    <w:rsid w:val="000B02AE"/>
    <w:rsid w:val="000B2339"/>
    <w:rsid w:val="000D63AE"/>
    <w:rsid w:val="000E06B1"/>
    <w:rsid w:val="000E1BD0"/>
    <w:rsid w:val="000F425C"/>
    <w:rsid w:val="000F4E9B"/>
    <w:rsid w:val="00117278"/>
    <w:rsid w:val="001240F3"/>
    <w:rsid w:val="00124A94"/>
    <w:rsid w:val="001302CA"/>
    <w:rsid w:val="0015655C"/>
    <w:rsid w:val="001601F3"/>
    <w:rsid w:val="001639D4"/>
    <w:rsid w:val="001659BA"/>
    <w:rsid w:val="0017262D"/>
    <w:rsid w:val="00174002"/>
    <w:rsid w:val="00174A49"/>
    <w:rsid w:val="00174AE7"/>
    <w:rsid w:val="0018203E"/>
    <w:rsid w:val="00182E13"/>
    <w:rsid w:val="00190BE4"/>
    <w:rsid w:val="001972BD"/>
    <w:rsid w:val="001A018B"/>
    <w:rsid w:val="001A366E"/>
    <w:rsid w:val="001B2251"/>
    <w:rsid w:val="001B3705"/>
    <w:rsid w:val="001B4754"/>
    <w:rsid w:val="001D06B0"/>
    <w:rsid w:val="001D3A29"/>
    <w:rsid w:val="001D656C"/>
    <w:rsid w:val="001E0F7E"/>
    <w:rsid w:val="001E5CDD"/>
    <w:rsid w:val="001E7385"/>
    <w:rsid w:val="001F22AB"/>
    <w:rsid w:val="001F3A48"/>
    <w:rsid w:val="001F4492"/>
    <w:rsid w:val="001F4B1D"/>
    <w:rsid w:val="00211E90"/>
    <w:rsid w:val="00213CAD"/>
    <w:rsid w:val="00213FA5"/>
    <w:rsid w:val="002152AA"/>
    <w:rsid w:val="0022292B"/>
    <w:rsid w:val="002250A9"/>
    <w:rsid w:val="00225805"/>
    <w:rsid w:val="00232554"/>
    <w:rsid w:val="00236A5F"/>
    <w:rsid w:val="00237618"/>
    <w:rsid w:val="002407E5"/>
    <w:rsid w:val="00242745"/>
    <w:rsid w:val="00243EFD"/>
    <w:rsid w:val="00243F9B"/>
    <w:rsid w:val="0025046E"/>
    <w:rsid w:val="00253A07"/>
    <w:rsid w:val="002564AF"/>
    <w:rsid w:val="00257683"/>
    <w:rsid w:val="00257A8D"/>
    <w:rsid w:val="002629F9"/>
    <w:rsid w:val="00262E1B"/>
    <w:rsid w:val="00263801"/>
    <w:rsid w:val="00263FE7"/>
    <w:rsid w:val="0027357A"/>
    <w:rsid w:val="00274E9F"/>
    <w:rsid w:val="002775CB"/>
    <w:rsid w:val="00287CB7"/>
    <w:rsid w:val="00292702"/>
    <w:rsid w:val="00293608"/>
    <w:rsid w:val="00296EEC"/>
    <w:rsid w:val="002A42E9"/>
    <w:rsid w:val="002A4BFF"/>
    <w:rsid w:val="002A5F58"/>
    <w:rsid w:val="002B43BF"/>
    <w:rsid w:val="002C2481"/>
    <w:rsid w:val="002C4A15"/>
    <w:rsid w:val="002C4CF0"/>
    <w:rsid w:val="002C4ED5"/>
    <w:rsid w:val="002D06EB"/>
    <w:rsid w:val="002D0EED"/>
    <w:rsid w:val="002D2A72"/>
    <w:rsid w:val="002D6D34"/>
    <w:rsid w:val="002E3C04"/>
    <w:rsid w:val="002E438B"/>
    <w:rsid w:val="002E4397"/>
    <w:rsid w:val="002F7B37"/>
    <w:rsid w:val="00300759"/>
    <w:rsid w:val="00300E25"/>
    <w:rsid w:val="00304D36"/>
    <w:rsid w:val="00310118"/>
    <w:rsid w:val="00320709"/>
    <w:rsid w:val="003233B0"/>
    <w:rsid w:val="00325E18"/>
    <w:rsid w:val="00327391"/>
    <w:rsid w:val="003318C6"/>
    <w:rsid w:val="0033265B"/>
    <w:rsid w:val="00332F3E"/>
    <w:rsid w:val="0033318C"/>
    <w:rsid w:val="0033729A"/>
    <w:rsid w:val="003424EC"/>
    <w:rsid w:val="00342B75"/>
    <w:rsid w:val="00347079"/>
    <w:rsid w:val="00351DE3"/>
    <w:rsid w:val="00352376"/>
    <w:rsid w:val="00354446"/>
    <w:rsid w:val="003549E2"/>
    <w:rsid w:val="003552A2"/>
    <w:rsid w:val="0036762A"/>
    <w:rsid w:val="00367A59"/>
    <w:rsid w:val="00373CF8"/>
    <w:rsid w:val="0038292B"/>
    <w:rsid w:val="00385722"/>
    <w:rsid w:val="00387846"/>
    <w:rsid w:val="00390F64"/>
    <w:rsid w:val="00392399"/>
    <w:rsid w:val="003A0B52"/>
    <w:rsid w:val="003A2C6D"/>
    <w:rsid w:val="003A4AE8"/>
    <w:rsid w:val="003A552B"/>
    <w:rsid w:val="003A5959"/>
    <w:rsid w:val="003A5EE1"/>
    <w:rsid w:val="003B258E"/>
    <w:rsid w:val="003B332A"/>
    <w:rsid w:val="003B359F"/>
    <w:rsid w:val="003B6768"/>
    <w:rsid w:val="003B7F0E"/>
    <w:rsid w:val="003C48FE"/>
    <w:rsid w:val="003C7C13"/>
    <w:rsid w:val="003D054E"/>
    <w:rsid w:val="003D34A1"/>
    <w:rsid w:val="003D3E10"/>
    <w:rsid w:val="003D6B93"/>
    <w:rsid w:val="003E6E51"/>
    <w:rsid w:val="003E7B4E"/>
    <w:rsid w:val="003F24AB"/>
    <w:rsid w:val="003F2E85"/>
    <w:rsid w:val="00402929"/>
    <w:rsid w:val="00406430"/>
    <w:rsid w:val="00430B8B"/>
    <w:rsid w:val="0043194C"/>
    <w:rsid w:val="004323C0"/>
    <w:rsid w:val="00434A2F"/>
    <w:rsid w:val="0044127A"/>
    <w:rsid w:val="0044167F"/>
    <w:rsid w:val="004619BE"/>
    <w:rsid w:val="00462A77"/>
    <w:rsid w:val="004641F7"/>
    <w:rsid w:val="00471B8E"/>
    <w:rsid w:val="00474409"/>
    <w:rsid w:val="00474BEC"/>
    <w:rsid w:val="0047708C"/>
    <w:rsid w:val="00480594"/>
    <w:rsid w:val="00481656"/>
    <w:rsid w:val="004830AC"/>
    <w:rsid w:val="004850B5"/>
    <w:rsid w:val="004A6E86"/>
    <w:rsid w:val="004A78CE"/>
    <w:rsid w:val="004B0E65"/>
    <w:rsid w:val="004B1F0F"/>
    <w:rsid w:val="004C0D0A"/>
    <w:rsid w:val="004C2FAE"/>
    <w:rsid w:val="004C5F51"/>
    <w:rsid w:val="004C7F4B"/>
    <w:rsid w:val="004D67C2"/>
    <w:rsid w:val="004D7180"/>
    <w:rsid w:val="004D7B92"/>
    <w:rsid w:val="004D7DAB"/>
    <w:rsid w:val="004E4E29"/>
    <w:rsid w:val="004F5763"/>
    <w:rsid w:val="004F7317"/>
    <w:rsid w:val="004F7A90"/>
    <w:rsid w:val="005051FA"/>
    <w:rsid w:val="0050564A"/>
    <w:rsid w:val="0051588A"/>
    <w:rsid w:val="00522932"/>
    <w:rsid w:val="00522B3B"/>
    <w:rsid w:val="0052404F"/>
    <w:rsid w:val="005301B2"/>
    <w:rsid w:val="00530A78"/>
    <w:rsid w:val="005338AF"/>
    <w:rsid w:val="005413D4"/>
    <w:rsid w:val="00545F48"/>
    <w:rsid w:val="005748C1"/>
    <w:rsid w:val="0058038C"/>
    <w:rsid w:val="0058175A"/>
    <w:rsid w:val="00583043"/>
    <w:rsid w:val="00591C8F"/>
    <w:rsid w:val="00593305"/>
    <w:rsid w:val="005B0142"/>
    <w:rsid w:val="005B2203"/>
    <w:rsid w:val="005B26BA"/>
    <w:rsid w:val="005B48FC"/>
    <w:rsid w:val="005B5F7B"/>
    <w:rsid w:val="005D40E8"/>
    <w:rsid w:val="005E2F4B"/>
    <w:rsid w:val="005E5B1D"/>
    <w:rsid w:val="005F1D40"/>
    <w:rsid w:val="006004BA"/>
    <w:rsid w:val="0060763F"/>
    <w:rsid w:val="00612E45"/>
    <w:rsid w:val="006157DB"/>
    <w:rsid w:val="00631751"/>
    <w:rsid w:val="0063398E"/>
    <w:rsid w:val="0063480F"/>
    <w:rsid w:val="00637B3B"/>
    <w:rsid w:val="00644CDD"/>
    <w:rsid w:val="00650249"/>
    <w:rsid w:val="00656E10"/>
    <w:rsid w:val="00666340"/>
    <w:rsid w:val="00673163"/>
    <w:rsid w:val="00682F49"/>
    <w:rsid w:val="006914DD"/>
    <w:rsid w:val="006936D6"/>
    <w:rsid w:val="00693860"/>
    <w:rsid w:val="00693947"/>
    <w:rsid w:val="0069796B"/>
    <w:rsid w:val="006A0FAA"/>
    <w:rsid w:val="006B1997"/>
    <w:rsid w:val="006B4141"/>
    <w:rsid w:val="006B7558"/>
    <w:rsid w:val="006B7DAA"/>
    <w:rsid w:val="006C274D"/>
    <w:rsid w:val="006C5BA1"/>
    <w:rsid w:val="006D2248"/>
    <w:rsid w:val="006D2284"/>
    <w:rsid w:val="006E1EBA"/>
    <w:rsid w:val="006E2DA2"/>
    <w:rsid w:val="006E4D78"/>
    <w:rsid w:val="006E637C"/>
    <w:rsid w:val="006F30BF"/>
    <w:rsid w:val="006F3CB9"/>
    <w:rsid w:val="00700D45"/>
    <w:rsid w:val="00701218"/>
    <w:rsid w:val="007016EE"/>
    <w:rsid w:val="00703C29"/>
    <w:rsid w:val="007107C3"/>
    <w:rsid w:val="00730096"/>
    <w:rsid w:val="007402A2"/>
    <w:rsid w:val="00740CC4"/>
    <w:rsid w:val="00742129"/>
    <w:rsid w:val="007542FF"/>
    <w:rsid w:val="007573E3"/>
    <w:rsid w:val="00763E2C"/>
    <w:rsid w:val="00774CB9"/>
    <w:rsid w:val="00784418"/>
    <w:rsid w:val="007850BD"/>
    <w:rsid w:val="0079207F"/>
    <w:rsid w:val="00795B24"/>
    <w:rsid w:val="007B1FF6"/>
    <w:rsid w:val="007B5AFF"/>
    <w:rsid w:val="007C0482"/>
    <w:rsid w:val="007D5721"/>
    <w:rsid w:val="007D7D4E"/>
    <w:rsid w:val="007E0453"/>
    <w:rsid w:val="007F3B24"/>
    <w:rsid w:val="00800C4D"/>
    <w:rsid w:val="008012D6"/>
    <w:rsid w:val="0080360F"/>
    <w:rsid w:val="00805AF6"/>
    <w:rsid w:val="008107E5"/>
    <w:rsid w:val="00811195"/>
    <w:rsid w:val="008137EE"/>
    <w:rsid w:val="008232CE"/>
    <w:rsid w:val="00825B3A"/>
    <w:rsid w:val="00825C58"/>
    <w:rsid w:val="0083212D"/>
    <w:rsid w:val="008336B4"/>
    <w:rsid w:val="008376DC"/>
    <w:rsid w:val="00842563"/>
    <w:rsid w:val="00850284"/>
    <w:rsid w:val="00860CA8"/>
    <w:rsid w:val="00861B27"/>
    <w:rsid w:val="0086251B"/>
    <w:rsid w:val="00864A79"/>
    <w:rsid w:val="008662E4"/>
    <w:rsid w:val="00867970"/>
    <w:rsid w:val="00874337"/>
    <w:rsid w:val="0087537B"/>
    <w:rsid w:val="00876C58"/>
    <w:rsid w:val="0088659F"/>
    <w:rsid w:val="00886C90"/>
    <w:rsid w:val="008B2768"/>
    <w:rsid w:val="008B5D51"/>
    <w:rsid w:val="008B5F75"/>
    <w:rsid w:val="008C4B24"/>
    <w:rsid w:val="008C611F"/>
    <w:rsid w:val="008D1EB3"/>
    <w:rsid w:val="008D2094"/>
    <w:rsid w:val="008E12B6"/>
    <w:rsid w:val="008E53F0"/>
    <w:rsid w:val="008E7356"/>
    <w:rsid w:val="008E77CB"/>
    <w:rsid w:val="008E7C49"/>
    <w:rsid w:val="008F6D9B"/>
    <w:rsid w:val="00904391"/>
    <w:rsid w:val="0091001B"/>
    <w:rsid w:val="00910F7F"/>
    <w:rsid w:val="00913636"/>
    <w:rsid w:val="00916F1A"/>
    <w:rsid w:val="009200F5"/>
    <w:rsid w:val="0092126C"/>
    <w:rsid w:val="00924D8D"/>
    <w:rsid w:val="0092792B"/>
    <w:rsid w:val="00931FA0"/>
    <w:rsid w:val="00932757"/>
    <w:rsid w:val="00943514"/>
    <w:rsid w:val="0094359E"/>
    <w:rsid w:val="00945962"/>
    <w:rsid w:val="00957EE9"/>
    <w:rsid w:val="0096431B"/>
    <w:rsid w:val="009723C0"/>
    <w:rsid w:val="00977235"/>
    <w:rsid w:val="009A71EA"/>
    <w:rsid w:val="009B27B5"/>
    <w:rsid w:val="009B2F6B"/>
    <w:rsid w:val="009C6430"/>
    <w:rsid w:val="009C7804"/>
    <w:rsid w:val="009D45F1"/>
    <w:rsid w:val="009E5745"/>
    <w:rsid w:val="009E7251"/>
    <w:rsid w:val="009F5254"/>
    <w:rsid w:val="00A1030F"/>
    <w:rsid w:val="00A13F15"/>
    <w:rsid w:val="00A244A9"/>
    <w:rsid w:val="00A32692"/>
    <w:rsid w:val="00A33935"/>
    <w:rsid w:val="00A41168"/>
    <w:rsid w:val="00A4352A"/>
    <w:rsid w:val="00A44B42"/>
    <w:rsid w:val="00A45017"/>
    <w:rsid w:val="00A4636D"/>
    <w:rsid w:val="00A50033"/>
    <w:rsid w:val="00A50183"/>
    <w:rsid w:val="00A50210"/>
    <w:rsid w:val="00A518E3"/>
    <w:rsid w:val="00A548B6"/>
    <w:rsid w:val="00A618FD"/>
    <w:rsid w:val="00A737AD"/>
    <w:rsid w:val="00A830E6"/>
    <w:rsid w:val="00A90A45"/>
    <w:rsid w:val="00A927EA"/>
    <w:rsid w:val="00A93AC5"/>
    <w:rsid w:val="00A9473A"/>
    <w:rsid w:val="00A97714"/>
    <w:rsid w:val="00AA45F1"/>
    <w:rsid w:val="00AB1851"/>
    <w:rsid w:val="00AC5F61"/>
    <w:rsid w:val="00AD16DA"/>
    <w:rsid w:val="00AD296F"/>
    <w:rsid w:val="00AD49A2"/>
    <w:rsid w:val="00AD7986"/>
    <w:rsid w:val="00AF579E"/>
    <w:rsid w:val="00AF71DE"/>
    <w:rsid w:val="00B127DE"/>
    <w:rsid w:val="00B156C6"/>
    <w:rsid w:val="00B1628E"/>
    <w:rsid w:val="00B2240D"/>
    <w:rsid w:val="00B24E27"/>
    <w:rsid w:val="00B25E2F"/>
    <w:rsid w:val="00B2657D"/>
    <w:rsid w:val="00B30206"/>
    <w:rsid w:val="00B331C8"/>
    <w:rsid w:val="00B342A9"/>
    <w:rsid w:val="00B35567"/>
    <w:rsid w:val="00B35951"/>
    <w:rsid w:val="00B367FE"/>
    <w:rsid w:val="00B4229B"/>
    <w:rsid w:val="00B46B41"/>
    <w:rsid w:val="00B53E7D"/>
    <w:rsid w:val="00B548F0"/>
    <w:rsid w:val="00B61803"/>
    <w:rsid w:val="00B652E5"/>
    <w:rsid w:val="00B665BE"/>
    <w:rsid w:val="00B75706"/>
    <w:rsid w:val="00B911A7"/>
    <w:rsid w:val="00B91778"/>
    <w:rsid w:val="00BA08CE"/>
    <w:rsid w:val="00BB25EC"/>
    <w:rsid w:val="00BB3838"/>
    <w:rsid w:val="00BB5A60"/>
    <w:rsid w:val="00BC0863"/>
    <w:rsid w:val="00BC4E00"/>
    <w:rsid w:val="00BC5466"/>
    <w:rsid w:val="00BC5E1C"/>
    <w:rsid w:val="00BD79DD"/>
    <w:rsid w:val="00BE023C"/>
    <w:rsid w:val="00BE0559"/>
    <w:rsid w:val="00BE09E1"/>
    <w:rsid w:val="00BE1323"/>
    <w:rsid w:val="00BE3177"/>
    <w:rsid w:val="00BE3D03"/>
    <w:rsid w:val="00BF2B3C"/>
    <w:rsid w:val="00BF47E5"/>
    <w:rsid w:val="00C0126F"/>
    <w:rsid w:val="00C05135"/>
    <w:rsid w:val="00C072EC"/>
    <w:rsid w:val="00C13F8A"/>
    <w:rsid w:val="00C14435"/>
    <w:rsid w:val="00C20A41"/>
    <w:rsid w:val="00C25994"/>
    <w:rsid w:val="00C264C5"/>
    <w:rsid w:val="00C33863"/>
    <w:rsid w:val="00C353D1"/>
    <w:rsid w:val="00C41EB5"/>
    <w:rsid w:val="00C50635"/>
    <w:rsid w:val="00C51667"/>
    <w:rsid w:val="00C62BDD"/>
    <w:rsid w:val="00C654AA"/>
    <w:rsid w:val="00C65B36"/>
    <w:rsid w:val="00C668D4"/>
    <w:rsid w:val="00C66C36"/>
    <w:rsid w:val="00C66CBA"/>
    <w:rsid w:val="00C67D67"/>
    <w:rsid w:val="00C7038D"/>
    <w:rsid w:val="00C74674"/>
    <w:rsid w:val="00C76065"/>
    <w:rsid w:val="00C76E1E"/>
    <w:rsid w:val="00C80C00"/>
    <w:rsid w:val="00C8461A"/>
    <w:rsid w:val="00C9231E"/>
    <w:rsid w:val="00C96B9C"/>
    <w:rsid w:val="00CB26B6"/>
    <w:rsid w:val="00CC17EE"/>
    <w:rsid w:val="00CC2E00"/>
    <w:rsid w:val="00CC2FEC"/>
    <w:rsid w:val="00CC302B"/>
    <w:rsid w:val="00CC5D87"/>
    <w:rsid w:val="00CD1E6D"/>
    <w:rsid w:val="00CD26BA"/>
    <w:rsid w:val="00CD65FF"/>
    <w:rsid w:val="00CD67AF"/>
    <w:rsid w:val="00CE1C3F"/>
    <w:rsid w:val="00CF4139"/>
    <w:rsid w:val="00CF7255"/>
    <w:rsid w:val="00D033CA"/>
    <w:rsid w:val="00D04D50"/>
    <w:rsid w:val="00D06F85"/>
    <w:rsid w:val="00D07038"/>
    <w:rsid w:val="00D10B05"/>
    <w:rsid w:val="00D12223"/>
    <w:rsid w:val="00D14A33"/>
    <w:rsid w:val="00D210A9"/>
    <w:rsid w:val="00D318F5"/>
    <w:rsid w:val="00D34559"/>
    <w:rsid w:val="00D37FF6"/>
    <w:rsid w:val="00D43C63"/>
    <w:rsid w:val="00D44143"/>
    <w:rsid w:val="00D4505B"/>
    <w:rsid w:val="00D45758"/>
    <w:rsid w:val="00D47294"/>
    <w:rsid w:val="00D5223A"/>
    <w:rsid w:val="00D55D16"/>
    <w:rsid w:val="00D637E1"/>
    <w:rsid w:val="00D651C3"/>
    <w:rsid w:val="00D67215"/>
    <w:rsid w:val="00D71187"/>
    <w:rsid w:val="00D717E9"/>
    <w:rsid w:val="00D7756F"/>
    <w:rsid w:val="00D836AD"/>
    <w:rsid w:val="00D83B7A"/>
    <w:rsid w:val="00D87B76"/>
    <w:rsid w:val="00D94F5D"/>
    <w:rsid w:val="00DA0B23"/>
    <w:rsid w:val="00DA69BC"/>
    <w:rsid w:val="00DB1593"/>
    <w:rsid w:val="00DB4AE1"/>
    <w:rsid w:val="00DC2A49"/>
    <w:rsid w:val="00DC338F"/>
    <w:rsid w:val="00DC4F62"/>
    <w:rsid w:val="00DC6496"/>
    <w:rsid w:val="00DD5EE8"/>
    <w:rsid w:val="00DE6237"/>
    <w:rsid w:val="00DE7D93"/>
    <w:rsid w:val="00DF42B4"/>
    <w:rsid w:val="00DF443A"/>
    <w:rsid w:val="00E02584"/>
    <w:rsid w:val="00E041DB"/>
    <w:rsid w:val="00E051C6"/>
    <w:rsid w:val="00E0712C"/>
    <w:rsid w:val="00E073C3"/>
    <w:rsid w:val="00E11CE8"/>
    <w:rsid w:val="00E14682"/>
    <w:rsid w:val="00E159BE"/>
    <w:rsid w:val="00E172A0"/>
    <w:rsid w:val="00E21FB6"/>
    <w:rsid w:val="00E2201A"/>
    <w:rsid w:val="00E23C86"/>
    <w:rsid w:val="00E24135"/>
    <w:rsid w:val="00E375A5"/>
    <w:rsid w:val="00E379BD"/>
    <w:rsid w:val="00E5113B"/>
    <w:rsid w:val="00E51DF8"/>
    <w:rsid w:val="00E61098"/>
    <w:rsid w:val="00E67B48"/>
    <w:rsid w:val="00E73267"/>
    <w:rsid w:val="00E760ED"/>
    <w:rsid w:val="00E76FA5"/>
    <w:rsid w:val="00E810C5"/>
    <w:rsid w:val="00E9406F"/>
    <w:rsid w:val="00E94600"/>
    <w:rsid w:val="00EA3A6E"/>
    <w:rsid w:val="00EA5A7E"/>
    <w:rsid w:val="00EB2138"/>
    <w:rsid w:val="00EB663C"/>
    <w:rsid w:val="00EC411E"/>
    <w:rsid w:val="00ED1B68"/>
    <w:rsid w:val="00ED3D84"/>
    <w:rsid w:val="00ED552F"/>
    <w:rsid w:val="00ED6DC0"/>
    <w:rsid w:val="00EE557C"/>
    <w:rsid w:val="00EE7DEA"/>
    <w:rsid w:val="00EF2BA2"/>
    <w:rsid w:val="00EF584E"/>
    <w:rsid w:val="00EF67AA"/>
    <w:rsid w:val="00F00845"/>
    <w:rsid w:val="00F118C9"/>
    <w:rsid w:val="00F16667"/>
    <w:rsid w:val="00F167AA"/>
    <w:rsid w:val="00F24063"/>
    <w:rsid w:val="00F253D5"/>
    <w:rsid w:val="00F4353E"/>
    <w:rsid w:val="00F4558D"/>
    <w:rsid w:val="00F47926"/>
    <w:rsid w:val="00F54B75"/>
    <w:rsid w:val="00F57E5D"/>
    <w:rsid w:val="00F61773"/>
    <w:rsid w:val="00F71E91"/>
    <w:rsid w:val="00F72EF9"/>
    <w:rsid w:val="00F80CA4"/>
    <w:rsid w:val="00F83D0E"/>
    <w:rsid w:val="00F8429F"/>
    <w:rsid w:val="00F85CA3"/>
    <w:rsid w:val="00F85FA7"/>
    <w:rsid w:val="00F86DCF"/>
    <w:rsid w:val="00F87BE0"/>
    <w:rsid w:val="00F87D9B"/>
    <w:rsid w:val="00F95B8C"/>
    <w:rsid w:val="00F96022"/>
    <w:rsid w:val="00FA2AC8"/>
    <w:rsid w:val="00FB306A"/>
    <w:rsid w:val="00FC4F04"/>
    <w:rsid w:val="00FC7472"/>
    <w:rsid w:val="00FC7A16"/>
    <w:rsid w:val="00FE619C"/>
    <w:rsid w:val="00FE670C"/>
    <w:rsid w:val="00FE7A28"/>
    <w:rsid w:val="00FE7E97"/>
    <w:rsid w:val="00FF18F0"/>
    <w:rsid w:val="00FF53AD"/>
    <w:rsid w:val="00FF5639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2E09"/>
  <w15:docId w15:val="{A87126FB-4E4C-4964-AB21-F8A511DC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1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4E2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1EB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5">
    <w:name w:val="footnote text"/>
    <w:basedOn w:val="a"/>
    <w:link w:val="a6"/>
    <w:uiPriority w:val="99"/>
    <w:semiHidden/>
    <w:unhideWhenUsed/>
    <w:rsid w:val="00A927E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927E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927EA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4F7A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668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320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8D882-FC85-4CDB-A7D8-7B8EDED0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Орлова</dc:creator>
  <cp:lastModifiedBy>User</cp:lastModifiedBy>
  <cp:revision>8</cp:revision>
  <cp:lastPrinted>2023-04-25T06:19:00Z</cp:lastPrinted>
  <dcterms:created xsi:type="dcterms:W3CDTF">2023-04-25T06:40:00Z</dcterms:created>
  <dcterms:modified xsi:type="dcterms:W3CDTF">2023-04-26T06:51:00Z</dcterms:modified>
</cp:coreProperties>
</file>