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C6" w:rsidRPr="00CC18C6" w:rsidRDefault="00CC18C6" w:rsidP="00CC18C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18C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2022 год — Пушкинский районный суд города Санкт-Петербурга</w:t>
      </w:r>
    </w:p>
    <w:p w:rsidR="00CC18C6" w:rsidRPr="00CC18C6" w:rsidRDefault="00CC18C6" w:rsidP="00CC18C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</w:t>
      </w:r>
    </w:p>
    <w:p w:rsidR="00CC18C6" w:rsidRPr="00CC18C6" w:rsidRDefault="00CC18C6" w:rsidP="00CC18C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об имуществе и обязательствах имущественного характера</w:t>
      </w:r>
    </w:p>
    <w:p w:rsidR="00CC18C6" w:rsidRPr="00CC18C6" w:rsidRDefault="00CC18C6" w:rsidP="00CC18C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государственных гражданских служащих Пушкинского районного суда города Санкт-Петербурга за период с 1 января 2022 г. по 31 декабря 2022 г.</w:t>
      </w:r>
    </w:p>
    <w:p w:rsidR="00CC18C6" w:rsidRPr="00CC18C6" w:rsidRDefault="00CC18C6" w:rsidP="00CC18C6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pPr w:leftFromText="180" w:rightFromText="180" w:vertAnchor="text"/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879"/>
        <w:gridCol w:w="1216"/>
        <w:gridCol w:w="1055"/>
        <w:gridCol w:w="1503"/>
        <w:gridCol w:w="840"/>
        <w:gridCol w:w="1297"/>
        <w:gridCol w:w="860"/>
        <w:gridCol w:w="840"/>
        <w:gridCol w:w="1297"/>
        <w:gridCol w:w="1568"/>
        <w:gridCol w:w="1623"/>
        <w:gridCol w:w="1451"/>
      </w:tblGrid>
      <w:tr w:rsidR="00CC18C6" w:rsidRPr="00CC18C6" w:rsidTr="00CC18C6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№</w:t>
            </w:r>
          </w:p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bookmarkStart w:id="0" w:name="_ednref1"/>
            <w:r w:rsidRPr="00CC18C6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CC18C6">
              <w:rPr>
                <w:rFonts w:eastAsia="Times New Roman"/>
                <w:szCs w:val="24"/>
                <w:lang w:eastAsia="ru-RU"/>
              </w:rPr>
              <w:instrText xml:space="preserve"> HYPERLINK "http://psh.spb.sudrf.ru/modules.php?name=anticorruption&amp;id=18" \l "_edn1" \o "" </w:instrText>
            </w:r>
            <w:r w:rsidRPr="00CC18C6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CC18C6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CC18C6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CC18C6">
              <w:rPr>
                <w:rFonts w:eastAsia="Times New Roman"/>
                <w:szCs w:val="24"/>
                <w:lang w:eastAsia="ru-RU"/>
              </w:rPr>
              <w:t> (руб.)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ednref2"/>
            <w:r w:rsidRPr="00CC18C6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CC18C6">
              <w:rPr>
                <w:rFonts w:eastAsia="Times New Roman"/>
                <w:szCs w:val="24"/>
                <w:lang w:eastAsia="ru-RU"/>
              </w:rPr>
              <w:instrText xml:space="preserve"> HYPERLINK "http://psh.spb.sudrf.ru/modules.php?name=anticorruption&amp;id=18" \l "_edn2" \o "" </w:instrText>
            </w:r>
            <w:r w:rsidRPr="00CC18C6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CC18C6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[2]</w:t>
            </w:r>
            <w:r w:rsidRPr="00CC18C6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1"/>
            <w:r w:rsidRPr="00CC18C6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Абрамова Ю.С.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725845,29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Хундай ACCENT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222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 xml:space="preserve">Боровикова 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М.И.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Помощни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34,9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636274,33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8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Volkswagen Golf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864115,04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Nissan Tiida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Васендина О.В.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851046,57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71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Господ М.И.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74,3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2231599,85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74,3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3130280,30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381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22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Жарова О.С.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654118,15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3/8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РЕНО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Logan Stepwey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838046,28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Иванова Т.И.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1011231,88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hanging="6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Исаева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924,0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1128512,27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257125,00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ХОНДА CIVIC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49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Коновалова В.С.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652084,47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301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Романенко О.А.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доля 1/5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304486,27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2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128500,00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доля 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Смирнова Д.Г.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657731,74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Легковой Ситроен С3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710964,89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Хундай Solaris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77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Сподобец Е.С.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КИА 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839770,63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839856,90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</w:t>
            </w: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lastRenderedPageBreak/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38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Филатова Т.С.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641684,51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-6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Хасанова А.Г.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1213614,56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Шишкина А.П.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616352,63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М-72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631714,69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Мотоцикл Ковровец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Харлей Дэвидсон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83,8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ind w:left="-62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Ющенко Л.Б.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54,5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751402,97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55,1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общая долевая доля 7/60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,</w:t>
            </w:r>
          </w:p>
        </w:tc>
      </w:tr>
      <w:tr w:rsidR="00CC18C6" w:rsidRPr="00CC18C6" w:rsidTr="00CC18C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18C6" w:rsidRPr="00CC18C6" w:rsidRDefault="00CC18C6" w:rsidP="00CC1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18C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C18C6" w:rsidRPr="00CC18C6" w:rsidRDefault="00CC18C6" w:rsidP="00CC18C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C18C6" w:rsidRPr="00CC18C6" w:rsidRDefault="00CC18C6" w:rsidP="00CC18C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CC18C6" w:rsidRPr="00CC18C6" w:rsidRDefault="00CC18C6" w:rsidP="00CC18C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2" w:name="_edn1"/>
    <w:p w:rsidR="00CC18C6" w:rsidRPr="00CC18C6" w:rsidRDefault="00CC18C6" w:rsidP="00CC18C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"http://psh.spb.sudrf.ru/modules.php?name=anticorruption&amp;id=18" \l "_ednref1" \o "" </w:instrText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CC18C6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2"/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 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edn2"/>
    <w:p w:rsidR="00CC18C6" w:rsidRPr="00CC18C6" w:rsidRDefault="00CC18C6" w:rsidP="00CC18C6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"http://psh.spb.sudrf.ru/modules.php?name=anticorruption&amp;id=18" \l "_ednref2" \o "" </w:instrText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CC18C6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[2]</w:t>
      </w:r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3"/>
      <w:r w:rsidRPr="00CC18C6">
        <w:rPr>
          <w:rFonts w:ascii="Arial" w:eastAsia="Times New Roman" w:hAnsi="Arial" w:cs="Arial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8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3A3FD-3028-4F39-8C5D-2708D91E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C18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CC18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CC18C6"/>
  </w:style>
  <w:style w:type="paragraph" w:styleId="a9">
    <w:name w:val="endnote text"/>
    <w:basedOn w:val="a"/>
    <w:link w:val="aa"/>
    <w:uiPriority w:val="99"/>
    <w:semiHidden/>
    <w:unhideWhenUsed/>
    <w:rsid w:val="00CC18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C18C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74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2023-05-12T06:36:00Z</dcterms:modified>
</cp:coreProperties>
</file>