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3F" w:rsidRPr="00F039AC" w:rsidRDefault="000C073F" w:rsidP="00EA70BC">
      <w:pPr>
        <w:jc w:val="center"/>
        <w:rPr>
          <w:lang w:eastAsia="ru-RU"/>
        </w:rPr>
      </w:pPr>
      <w:r w:rsidRPr="00F039AC">
        <w:rPr>
          <w:lang w:eastAsia="ru-RU"/>
        </w:rPr>
        <w:t>СВЕДЕНИЯ</w:t>
      </w:r>
    </w:p>
    <w:p w:rsidR="000C073F" w:rsidRPr="00F039AC" w:rsidRDefault="000C073F" w:rsidP="00EA70BC">
      <w:pPr>
        <w:jc w:val="center"/>
        <w:rPr>
          <w:lang w:eastAsia="ru-RU"/>
        </w:rPr>
      </w:pPr>
      <w:r w:rsidRPr="00F039AC">
        <w:rPr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  <w:r w:rsidRPr="00F039AC">
        <w:t>РЕВИЗИОННОЙ КОМИССИИ МУНИЦИПАЛЬНОГО ОБРАЗОВАНИЯ «УСТЬ-ИЛИМСКИЙ РАЙОН»</w:t>
      </w:r>
      <w:r w:rsidRPr="00F039AC">
        <w:rPr>
          <w:lang w:eastAsia="ru-RU"/>
        </w:rPr>
        <w:t xml:space="preserve"> И ЧЛЕНОВ ИХ СЕМЕЙ ЗА ОТЧЕТНЫЙ ПЕРИОД С 01 ЯНВАРЯ 202</w:t>
      </w:r>
      <w:r>
        <w:rPr>
          <w:lang w:eastAsia="ru-RU"/>
        </w:rPr>
        <w:t>1</w:t>
      </w:r>
      <w:r w:rsidRPr="00F039AC">
        <w:rPr>
          <w:lang w:eastAsia="ru-RU"/>
        </w:rPr>
        <w:t xml:space="preserve"> Г. ПО 31 ДЕКАБРЯ 202</w:t>
      </w:r>
      <w:r>
        <w:rPr>
          <w:lang w:eastAsia="ru-RU"/>
        </w:rPr>
        <w:t>1</w:t>
      </w:r>
      <w:r w:rsidRPr="00F039AC">
        <w:rPr>
          <w:lang w:eastAsia="ru-RU"/>
        </w:rPr>
        <w:t xml:space="preserve"> Г.</w:t>
      </w: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tbl>
      <w:tblPr>
        <w:tblW w:w="16019" w:type="dxa"/>
        <w:tblInd w:w="-634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86"/>
        <w:gridCol w:w="1991"/>
        <w:gridCol w:w="2155"/>
        <w:gridCol w:w="1398"/>
        <w:gridCol w:w="1684"/>
        <w:gridCol w:w="1220"/>
        <w:gridCol w:w="1490"/>
        <w:gridCol w:w="1483"/>
        <w:gridCol w:w="1749"/>
        <w:gridCol w:w="2263"/>
      </w:tblGrid>
      <w:tr w:rsidR="000C073F" w:rsidRPr="00F039AC" w:rsidTr="007D3F7E">
        <w:trPr>
          <w:trHeight w:val="112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 xml:space="preserve">№ </w:t>
            </w:r>
            <w:r w:rsidRPr="00F039A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position w:val="-2"/>
                <w:sz w:val="22"/>
                <w:szCs w:val="22"/>
                <w:shd w:val="clear" w:color="auto" w:fill="FFFFFF"/>
                <w:vertAlign w:val="superscript"/>
              </w:rPr>
            </w:pPr>
            <w:r w:rsidRPr="00F039AC">
              <w:rPr>
                <w:sz w:val="22"/>
                <w:szCs w:val="22"/>
                <w:shd w:val="clear" w:color="auto" w:fill="FFFFFF"/>
              </w:rPr>
              <w:t xml:space="preserve">Фамилия, имя,   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 xml:space="preserve">отчество лица,   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 xml:space="preserve">замещающего    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 xml:space="preserve">должность     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 xml:space="preserve">муниципальной   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>службы в</w:t>
            </w:r>
            <w:r w:rsidRPr="00F039AC">
              <w:rPr>
                <w:sz w:val="22"/>
                <w:szCs w:val="22"/>
                <w:shd w:val="clear" w:color="auto" w:fill="FFFFFF"/>
              </w:rPr>
              <w:br/>
              <w:t xml:space="preserve">Ревизионной комиссии муниципального образования «Усть-Илимский район 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039AC">
              <w:rPr>
                <w:sz w:val="22"/>
                <w:szCs w:val="22"/>
                <w:shd w:val="clear" w:color="auto" w:fill="FFFFFF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>Доход за</w:t>
            </w:r>
            <w:r w:rsidRPr="00F039AC">
              <w:rPr>
                <w:sz w:val="22"/>
                <w:szCs w:val="22"/>
              </w:rPr>
              <w:br/>
              <w:t xml:space="preserve"> 202</w:t>
            </w:r>
            <w:r>
              <w:rPr>
                <w:sz w:val="22"/>
                <w:szCs w:val="22"/>
              </w:rPr>
              <w:t>1</w:t>
            </w:r>
            <w:r w:rsidRPr="00F039AC">
              <w:rPr>
                <w:sz w:val="22"/>
                <w:szCs w:val="22"/>
              </w:rPr>
              <w:t xml:space="preserve"> г. </w:t>
            </w:r>
            <w:r w:rsidRPr="00F039AC">
              <w:rPr>
                <w:sz w:val="22"/>
                <w:szCs w:val="22"/>
              </w:rPr>
              <w:br/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 xml:space="preserve">Перечень объектов недвижимого   </w:t>
            </w:r>
            <w:r w:rsidRPr="00F039AC">
              <w:rPr>
                <w:sz w:val="22"/>
                <w:szCs w:val="22"/>
              </w:rPr>
              <w:br/>
              <w:t xml:space="preserve">имущества, принадлежащих на праве </w:t>
            </w:r>
            <w:r w:rsidRPr="00F039AC">
              <w:rPr>
                <w:sz w:val="22"/>
                <w:szCs w:val="22"/>
              </w:rPr>
              <w:br/>
              <w:t xml:space="preserve"> собственности или находящихся в</w:t>
            </w:r>
          </w:p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>пользовании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 xml:space="preserve">Перечень   </w:t>
            </w:r>
            <w:r w:rsidRPr="00F039AC">
              <w:rPr>
                <w:sz w:val="22"/>
                <w:szCs w:val="22"/>
              </w:rPr>
              <w:br/>
              <w:t xml:space="preserve">транспортных </w:t>
            </w:r>
            <w:r w:rsidRPr="00F039AC">
              <w:rPr>
                <w:sz w:val="22"/>
                <w:szCs w:val="22"/>
              </w:rPr>
              <w:br/>
              <w:t xml:space="preserve">  средств,   </w:t>
            </w:r>
            <w:r w:rsidRPr="00F039AC">
              <w:rPr>
                <w:sz w:val="22"/>
                <w:szCs w:val="22"/>
              </w:rPr>
              <w:br/>
              <w:t>принадлежащих</w:t>
            </w:r>
            <w:r w:rsidRPr="00F039AC">
              <w:rPr>
                <w:sz w:val="22"/>
                <w:szCs w:val="22"/>
              </w:rPr>
              <w:br/>
              <w:t xml:space="preserve">  на праве   </w:t>
            </w:r>
            <w:r w:rsidRPr="00F039AC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widowControl w:val="0"/>
              <w:jc w:val="center"/>
              <w:rPr>
                <w:lang w:eastAsia="ru-RU"/>
              </w:rPr>
            </w:pPr>
            <w:r w:rsidRPr="00F039AC">
              <w:rPr>
                <w:sz w:val="22"/>
                <w:szCs w:val="22"/>
                <w:lang w:eastAsia="ru-RU"/>
              </w:rPr>
              <w:t>Сведения об источниках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  <w:p w:rsidR="000C073F" w:rsidRPr="00F039AC" w:rsidRDefault="000C073F" w:rsidP="007D3F7E">
            <w:pPr>
              <w:widowControl w:val="0"/>
              <w:jc w:val="center"/>
              <w:rPr>
                <w:i/>
              </w:rPr>
            </w:pPr>
            <w:r w:rsidRPr="00F039AC">
              <w:rPr>
                <w:i/>
                <w:sz w:val="22"/>
                <w:szCs w:val="22"/>
              </w:rPr>
              <w:t>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      </w:r>
          </w:p>
        </w:tc>
      </w:tr>
      <w:tr w:rsidR="000C073F" w:rsidRPr="00F039AC" w:rsidTr="007D3F7E">
        <w:trPr>
          <w:trHeight w:val="800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F039AC" w:rsidRDefault="000C073F" w:rsidP="007D3F7E">
            <w:pPr>
              <w:widowControl w:val="0"/>
              <w:rPr>
                <w:i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F039AC" w:rsidRDefault="000C073F" w:rsidP="007D3F7E">
            <w:pPr>
              <w:widowControl w:val="0"/>
              <w:rPr>
                <w:i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F039AC" w:rsidRDefault="000C073F" w:rsidP="007D3F7E">
            <w:pPr>
              <w:widowControl w:val="0"/>
              <w:rPr>
                <w:i/>
              </w:rPr>
            </w:pPr>
          </w:p>
        </w:tc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F039AC" w:rsidRDefault="000C073F" w:rsidP="007D3F7E">
            <w:pPr>
              <w:widowControl w:val="0"/>
              <w:rPr>
                <w:i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position w:val="-2"/>
                <w:sz w:val="22"/>
                <w:szCs w:val="22"/>
                <w:vertAlign w:val="superscript"/>
              </w:rPr>
            </w:pPr>
            <w:r w:rsidRPr="00F039AC">
              <w:rPr>
                <w:sz w:val="22"/>
                <w:szCs w:val="22"/>
              </w:rPr>
              <w:t xml:space="preserve">Вид объекта </w:t>
            </w:r>
            <w:r w:rsidRPr="00F039A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 xml:space="preserve">Площадь </w:t>
            </w:r>
            <w:r w:rsidRPr="00F039AC">
              <w:rPr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position w:val="-2"/>
                <w:sz w:val="22"/>
                <w:szCs w:val="22"/>
                <w:vertAlign w:val="superscript"/>
              </w:rPr>
            </w:pPr>
            <w:r w:rsidRPr="00F039AC">
              <w:rPr>
                <w:sz w:val="22"/>
                <w:szCs w:val="22"/>
              </w:rPr>
              <w:t xml:space="preserve">Страна   </w:t>
            </w:r>
            <w:r w:rsidRPr="00F039AC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>Вид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</w:rPr>
            </w:pPr>
            <w:r w:rsidRPr="00F039AC">
              <w:rPr>
                <w:sz w:val="22"/>
                <w:szCs w:val="22"/>
              </w:rPr>
              <w:t>Марка</w:t>
            </w:r>
          </w:p>
        </w:tc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F039AC" w:rsidRDefault="000C073F" w:rsidP="007D3F7E">
            <w:pPr>
              <w:widowControl w:val="0"/>
            </w:pPr>
          </w:p>
        </w:tc>
      </w:tr>
      <w:tr w:rsidR="000C073F" w:rsidRPr="00F039AC" w:rsidTr="007D3F7E"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Медведчикова Анна Сергеевна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 xml:space="preserve">Инспектор в аппарате Ревизионной комиссии муниципального образования «Усть-Илимский район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1200845,93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 xml:space="preserve">Квартира, 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доля ¼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</w:p>
          <w:p w:rsidR="000C073F" w:rsidRPr="00B826D3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Квартира, общая  совместная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60,3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  <w:lang w:val="en-US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64,8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rPr>
                <w:kern w:val="1"/>
                <w:shd w:val="clear" w:color="auto" w:fill="FFFFFF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  <w:lang w:val="en-US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</w:rPr>
              <w:t>Mazda MPV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widowControl w:val="0"/>
              <w:jc w:val="center"/>
            </w:pPr>
          </w:p>
        </w:tc>
      </w:tr>
      <w:tr w:rsidR="000C073F" w:rsidRPr="000C073F" w:rsidTr="007D3F7E">
        <w:tc>
          <w:tcPr>
            <w:tcW w:w="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F039AC" w:rsidRDefault="000C073F" w:rsidP="007D3F7E">
            <w:pPr>
              <w:pStyle w:val="ConsPlusCell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супруг</w:t>
            </w: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2215744,23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 xml:space="preserve">Квартира, 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доля ¼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Квартира, общая  совместная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Земельный участок,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 xml:space="preserve"> в польз.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60,3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64,8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1184,0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Автомобиль легковой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EA70BC" w:rsidRDefault="000C073F" w:rsidP="007D3F7E">
            <w:pPr>
              <w:widowControl w:val="0"/>
              <w:jc w:val="center"/>
              <w:rPr>
                <w:kern w:val="1"/>
                <w:lang w:val="en-US"/>
              </w:rPr>
            </w:pPr>
            <w:r w:rsidRPr="00EA70BC">
              <w:rPr>
                <w:sz w:val="22"/>
                <w:szCs w:val="22"/>
                <w:shd w:val="clear" w:color="auto" w:fill="FFFFFF"/>
                <w:lang w:val="en-US"/>
              </w:rPr>
              <w:t>Land </w:t>
            </w:r>
            <w:r w:rsidRPr="00EA70BC">
              <w:rPr>
                <w:sz w:val="22"/>
                <w:szCs w:val="22"/>
                <w:lang w:val="en-US"/>
              </w:rPr>
              <w:t>Cruiser Prado</w:t>
            </w:r>
            <w:r w:rsidRPr="00EA70BC">
              <w:rPr>
                <w:kern w:val="1"/>
                <w:sz w:val="22"/>
                <w:szCs w:val="22"/>
                <w:lang w:val="en-US"/>
              </w:rPr>
              <w:t xml:space="preserve"> </w:t>
            </w:r>
          </w:p>
          <w:p w:rsidR="000C073F" w:rsidRPr="00EA70BC" w:rsidRDefault="000C073F" w:rsidP="007D3F7E">
            <w:pPr>
              <w:widowControl w:val="0"/>
              <w:jc w:val="center"/>
              <w:rPr>
                <w:kern w:val="1"/>
                <w:lang w:val="en-US"/>
              </w:rPr>
            </w:pPr>
          </w:p>
          <w:p w:rsidR="000C073F" w:rsidRPr="00EA70BC" w:rsidRDefault="000C073F" w:rsidP="00EA70BC">
            <w:pPr>
              <w:widowControl w:val="0"/>
              <w:jc w:val="center"/>
              <w:rPr>
                <w:kern w:val="1"/>
                <w:lang w:val="en-US"/>
              </w:rPr>
            </w:pPr>
            <w:r w:rsidRPr="00EA70BC">
              <w:rPr>
                <w:kern w:val="1"/>
                <w:sz w:val="22"/>
                <w:szCs w:val="22"/>
                <w:lang w:val="en-US"/>
              </w:rPr>
              <w:t xml:space="preserve">Toyota </w:t>
            </w:r>
            <w:r>
              <w:rPr>
                <w:kern w:val="1"/>
                <w:sz w:val="22"/>
                <w:szCs w:val="22"/>
                <w:lang w:val="en-US"/>
              </w:rPr>
              <w:t>Belta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073F" w:rsidRPr="00EA70BC" w:rsidRDefault="000C073F" w:rsidP="007D3F7E">
            <w:pPr>
              <w:widowControl w:val="0"/>
              <w:jc w:val="center"/>
              <w:rPr>
                <w:lang w:val="en-US"/>
              </w:rPr>
            </w:pPr>
          </w:p>
        </w:tc>
      </w:tr>
      <w:tr w:rsidR="000C073F" w:rsidRPr="00F039AC" w:rsidTr="007D3F7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EA70BC" w:rsidRDefault="000C073F" w:rsidP="007D3F7E">
            <w:pPr>
              <w:pStyle w:val="ConsPlusCell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  <w:r w:rsidRPr="00653281"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 xml:space="preserve">Квартира, 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доля ¼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t>Квартира,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</w:rPr>
            </w:pPr>
            <w:r w:rsidRPr="0027117A">
              <w:rPr>
                <w:sz w:val="22"/>
                <w:szCs w:val="22"/>
                <w:shd w:val="clear" w:color="auto" w:fill="FFFFFF"/>
              </w:rPr>
              <w:lastRenderedPageBreak/>
              <w:t>в польз.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lastRenderedPageBreak/>
              <w:t>60,3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64,8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  <w:r w:rsidRPr="0027117A">
              <w:rPr>
                <w:kern w:val="1"/>
                <w:sz w:val="22"/>
                <w:szCs w:val="22"/>
                <w:shd w:val="clear" w:color="auto" w:fill="FFFFFF"/>
              </w:rPr>
              <w:t>Россия</w:t>
            </w:r>
          </w:p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kern w:val="1"/>
                <w:shd w:val="clear" w:color="auto" w:fill="FFFFFF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27117A" w:rsidRDefault="000C073F" w:rsidP="007D3F7E">
            <w:pPr>
              <w:widowControl w:val="0"/>
              <w:jc w:val="center"/>
              <w:rPr>
                <w:shd w:val="clear" w:color="auto" w:fill="FFFFFF"/>
                <w:lang w:eastAsia="ru-RU" w:bidi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3F" w:rsidRPr="00F039AC" w:rsidRDefault="000C073F" w:rsidP="007D3F7E">
            <w:pPr>
              <w:widowControl w:val="0"/>
              <w:jc w:val="center"/>
            </w:pPr>
          </w:p>
        </w:tc>
      </w:tr>
    </w:tbl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ind w:firstLine="540"/>
        <w:jc w:val="both"/>
        <w:rPr>
          <w:lang w:eastAsia="ru-RU"/>
        </w:rPr>
      </w:pPr>
    </w:p>
    <w:p w:rsidR="000C073F" w:rsidRPr="00F039AC" w:rsidRDefault="000C073F" w:rsidP="00EA70BC">
      <w:pPr>
        <w:jc w:val="center"/>
        <w:rPr>
          <w:lang w:eastAsia="ru-RU"/>
        </w:rPr>
      </w:pPr>
    </w:p>
    <w:p w:rsidR="000C073F" w:rsidRPr="00F039AC" w:rsidRDefault="000C073F" w:rsidP="00EA70BC">
      <w:pPr>
        <w:jc w:val="center"/>
        <w:rPr>
          <w:lang w:eastAsia="ru-RU"/>
        </w:rPr>
      </w:pPr>
    </w:p>
    <w:p w:rsidR="000C073F" w:rsidRPr="00F039AC" w:rsidRDefault="000C073F" w:rsidP="00EA70BC">
      <w:pPr>
        <w:jc w:val="center"/>
        <w:rPr>
          <w:lang w:eastAsia="ru-RU"/>
        </w:rPr>
      </w:pPr>
    </w:p>
    <w:p w:rsidR="000C073F" w:rsidRPr="00F039AC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 w:rsidP="00EA70BC">
      <w:pPr>
        <w:jc w:val="center"/>
        <w:rPr>
          <w:lang w:eastAsia="ru-RU"/>
        </w:rPr>
      </w:pPr>
    </w:p>
    <w:p w:rsidR="000C073F" w:rsidRDefault="000C073F"/>
    <w:p w:rsidR="000C073F" w:rsidRDefault="000C073F">
      <w:pPr>
        <w:jc w:val="center"/>
        <w:rPr>
          <w:sz w:val="23"/>
          <w:szCs w:val="23"/>
          <w:shd w:val="clear" w:color="auto" w:fill="FFFFFF"/>
          <w:lang w:eastAsia="ru-RU"/>
        </w:rPr>
      </w:pPr>
      <w:r>
        <w:rPr>
          <w:sz w:val="23"/>
          <w:szCs w:val="23"/>
          <w:shd w:val="clear" w:color="auto" w:fill="FFFFFF"/>
          <w:lang w:eastAsia="ru-RU"/>
        </w:rPr>
        <w:t>СВЕДЕНИЯ</w:t>
      </w:r>
    </w:p>
    <w:p w:rsidR="000C073F" w:rsidRDefault="000C073F">
      <w:pPr>
        <w:jc w:val="center"/>
        <w:rPr>
          <w:sz w:val="23"/>
          <w:szCs w:val="23"/>
          <w:shd w:val="clear" w:color="auto" w:fill="FFFFFF"/>
          <w:lang w:eastAsia="ru-RU"/>
        </w:rPr>
      </w:pPr>
      <w:r>
        <w:rPr>
          <w:sz w:val="23"/>
          <w:szCs w:val="23"/>
          <w:shd w:val="clear" w:color="auto" w:fill="FFFFFF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МУНИЦИПАЛЬНОМ ОБРАЗОВАНИИ «УСТЬ-ИЛИМСКИЙ РАЙОН» И ЧЛЕНОВ ИХ СЕМЕЙ ЗА ОТЧЕТНЫЙ ПЕРИОД </w:t>
      </w:r>
    </w:p>
    <w:p w:rsidR="000C073F" w:rsidRDefault="000C073F">
      <w:pPr>
        <w:jc w:val="center"/>
        <w:rPr>
          <w:sz w:val="23"/>
          <w:szCs w:val="23"/>
          <w:shd w:val="clear" w:color="auto" w:fill="FFFFFF"/>
          <w:lang w:eastAsia="ru-RU"/>
        </w:rPr>
      </w:pPr>
      <w:r>
        <w:rPr>
          <w:sz w:val="23"/>
          <w:szCs w:val="23"/>
          <w:shd w:val="clear" w:color="auto" w:fill="FFFFFF"/>
          <w:lang w:eastAsia="ru-RU"/>
        </w:rPr>
        <w:t>С 1 ЯНВАРЯ 2021 ГОДА ПО 31 ДЕКАБРЯ 2021 ГОДА</w:t>
      </w:r>
    </w:p>
    <w:tbl>
      <w:tblPr>
        <w:tblW w:w="1507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3"/>
        <w:gridCol w:w="1936"/>
        <w:gridCol w:w="1688"/>
        <w:gridCol w:w="1489"/>
        <w:gridCol w:w="1844"/>
        <w:gridCol w:w="904"/>
        <w:gridCol w:w="1332"/>
        <w:gridCol w:w="1624"/>
        <w:gridCol w:w="1349"/>
        <w:gridCol w:w="2439"/>
      </w:tblGrid>
      <w:tr w:rsidR="000C073F" w:rsidTr="008D0317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sz w:val="20"/>
                <w:szCs w:val="20"/>
                <w:shd w:val="clear" w:color="auto" w:fill="FFFFFF"/>
              </w:rPr>
              <w:br/>
              <w:t>п/п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Фамилия, имя,   </w:t>
            </w:r>
            <w:r>
              <w:rPr>
                <w:sz w:val="20"/>
                <w:szCs w:val="20"/>
                <w:shd w:val="clear" w:color="auto" w:fill="FFFFFF"/>
              </w:rPr>
              <w:br/>
              <w:t>отчество лица, замещающего муниципальную должность в муниципальном образовании «Усть-Илимский район»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Доход за </w:t>
            </w:r>
          </w:p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2021 г. </w:t>
            </w:r>
          </w:p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(рублей)</w:t>
            </w:r>
            <w:r>
              <w:rPr>
                <w:sz w:val="20"/>
                <w:szCs w:val="20"/>
                <w:shd w:val="clear" w:color="auto" w:fill="FFFFFF"/>
              </w:rPr>
              <w:br/>
            </w:r>
          </w:p>
          <w:p w:rsidR="000C073F" w:rsidRDefault="000C073F" w:rsidP="00C00995">
            <w:pPr>
              <w:rPr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Перечень объектов недвижимого   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имущества, принадлежащих на праве 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 собственности или находящихся в</w:t>
            </w:r>
          </w:p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пользовании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Перечень   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транспортных 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  средств,   </w:t>
            </w:r>
            <w:r>
              <w:rPr>
                <w:sz w:val="20"/>
                <w:szCs w:val="20"/>
                <w:shd w:val="clear" w:color="auto" w:fill="FFFFFF"/>
              </w:rPr>
              <w:br/>
              <w:t>принадлежащих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  на праве   </w:t>
            </w:r>
            <w:r>
              <w:rPr>
                <w:sz w:val="20"/>
                <w:szCs w:val="20"/>
                <w:shd w:val="clear" w:color="auto" w:fill="FFFFFF"/>
              </w:rPr>
              <w:br/>
              <w:t>собственности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 </w:t>
            </w:r>
          </w:p>
          <w:p w:rsidR="000C073F" w:rsidRDefault="000C073F" w:rsidP="000C3BAF">
            <w:pPr>
              <w:jc w:val="center"/>
              <w:rPr>
                <w:i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i/>
                <w:sz w:val="20"/>
                <w:szCs w:val="20"/>
                <w:shd w:val="clear" w:color="auto" w:fill="FFFFFF"/>
                <w:lang w:eastAsia="ru-RU"/>
              </w:rPr>
              <w:t>если сумма сделки превышает общий доход лица, замещающего муниципальную должность и  его супруги (супруга) за три последних года, предшествующих совершению сделки</w:t>
            </w:r>
          </w:p>
        </w:tc>
      </w:tr>
      <w:tr w:rsidR="000C073F" w:rsidTr="008D0317">
        <w:trPr>
          <w:cantSplit/>
          <w:jc w:val="center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widowControl w:val="0"/>
              <w:rPr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widowControl w:val="0"/>
              <w:rPr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widowControl w:val="0"/>
              <w:rPr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widowControl w:val="0"/>
              <w:rPr>
                <w:i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Вид объекта </w:t>
            </w:r>
            <w:r>
              <w:rPr>
                <w:sz w:val="20"/>
                <w:szCs w:val="20"/>
                <w:shd w:val="clear" w:color="auto" w:fill="FFFFFF"/>
              </w:rPr>
              <w:br/>
              <w:t>недвижимости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Площадь </w:t>
            </w:r>
            <w:r>
              <w:rPr>
                <w:sz w:val="20"/>
                <w:szCs w:val="20"/>
                <w:shd w:val="clear" w:color="auto" w:fill="FFFFFF"/>
              </w:rPr>
              <w:br/>
              <w:t xml:space="preserve"> (кв. м)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Страна   </w:t>
            </w:r>
            <w:r>
              <w:rPr>
                <w:sz w:val="20"/>
                <w:szCs w:val="20"/>
                <w:shd w:val="clear" w:color="auto" w:fill="FFFFFF"/>
              </w:rPr>
              <w:br/>
              <w:t>расположения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pStyle w:val="ConsPlusCell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Марка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Default="000C073F" w:rsidP="00C00995">
            <w:pPr>
              <w:widowControl w:val="0"/>
              <w:rPr>
                <w:rStyle w:val="default"/>
                <w:sz w:val="20"/>
                <w:szCs w:val="20"/>
                <w:shd w:val="clear" w:color="auto" w:fill="FFFFFF"/>
              </w:rPr>
            </w:pPr>
          </w:p>
        </w:tc>
      </w:tr>
      <w:tr w:rsidR="000C073F" w:rsidRPr="001D6975" w:rsidTr="008D0317">
        <w:trPr>
          <w:cantSplit/>
          <w:jc w:val="center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jc w:val="center"/>
              <w:rPr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sz w:val="22"/>
                <w:szCs w:val="22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73F" w:rsidRPr="002070E9" w:rsidRDefault="000C073F" w:rsidP="001B2B23">
            <w:pPr>
              <w:widowControl w:val="0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Багдасарова Галина Николаевна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Председатель Ревизионной комиссии муниципального образования «Усть-Илимский район»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2028290,51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Квартира,</w:t>
            </w: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br/>
              <w:t>индивидуальная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Квартира,</w:t>
            </w: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br/>
              <w:t>в польз.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Квартира,</w:t>
            </w: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br/>
              <w:t>индивидуальная</w:t>
            </w:r>
          </w:p>
          <w:p w:rsidR="000C073F" w:rsidRPr="002070E9" w:rsidRDefault="000C073F" w:rsidP="001B2B23">
            <w:pPr>
              <w:widowControl w:val="0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60,9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61,9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x-none" w:bidi="x-none"/>
              </w:rPr>
              <w:t>56,4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  <w:t>Россия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  <w:t>Россия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  <w:t>Россия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  <w:t>Автомобиль легковой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</w:pPr>
            <w:r w:rsidRPr="002070E9">
              <w:rPr>
                <w:kern w:val="1"/>
                <w:sz w:val="22"/>
                <w:szCs w:val="22"/>
                <w:shd w:val="clear" w:color="auto" w:fill="FFFFFF"/>
                <w:lang w:eastAsia="x-none" w:bidi="x-none"/>
              </w:rPr>
              <w:t>Автомобиль легковой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ru-RU" w:bidi="ru-RU"/>
              </w:rPr>
              <w:t xml:space="preserve">Ford Focus </w:t>
            </w: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</w:p>
          <w:p w:rsidR="000C073F" w:rsidRPr="002070E9" w:rsidRDefault="000C073F" w:rsidP="001B2B23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  <w:lang w:eastAsia="ru-RU" w:bidi="ru-RU"/>
              </w:rPr>
            </w:pPr>
            <w:r w:rsidRPr="002070E9">
              <w:rPr>
                <w:sz w:val="22"/>
                <w:szCs w:val="22"/>
                <w:shd w:val="clear" w:color="auto" w:fill="FFFFFF"/>
                <w:lang w:eastAsia="ru-RU" w:bidi="ru-RU"/>
              </w:rPr>
              <w:t>Nissan Qashqai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73F" w:rsidRPr="002070E9" w:rsidRDefault="000C073F" w:rsidP="001B2B23">
            <w:pPr>
              <w:widowControl w:val="0"/>
              <w:rPr>
                <w:sz w:val="22"/>
                <w:szCs w:val="22"/>
                <w:shd w:val="clear" w:color="auto" w:fill="FFFFFF"/>
                <w:lang w:eastAsia="x-none" w:bidi="x-none"/>
              </w:rPr>
            </w:pPr>
          </w:p>
        </w:tc>
      </w:tr>
    </w:tbl>
    <w:p w:rsidR="000C073F" w:rsidRDefault="000C073F" w:rsidP="007F4966">
      <w:pPr>
        <w:jc w:val="center"/>
        <w:rPr>
          <w:shd w:val="clear" w:color="auto" w:fill="FFFFFF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0B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73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56736-58F3-4ADB-8D77-82D6E2E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C073F"/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2022-10-24T05:47:00Z</dcterms:modified>
</cp:coreProperties>
</file>