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должности</w:t>
      </w: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>
        <w:rPr>
          <w:b/>
          <w:sz w:val="24"/>
          <w:szCs w:val="24"/>
        </w:rPr>
        <w:t xml:space="preserve">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2021 года по 31 декабря 2021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200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8"/>
        <w:gridCol w:w="1560"/>
        <w:gridCol w:w="1721"/>
        <w:gridCol w:w="1390"/>
        <w:gridCol w:w="1328"/>
        <w:gridCol w:w="1129"/>
        <w:gridCol w:w="1275"/>
        <w:gridCol w:w="8"/>
        <w:gridCol w:w="1266"/>
        <w:gridCol w:w="988"/>
        <w:gridCol w:w="933"/>
        <w:gridCol w:w="13"/>
        <w:gridCol w:w="1118"/>
        <w:gridCol w:w="13"/>
        <w:gridCol w:w="1399"/>
        <w:gridCol w:w="12"/>
        <w:gridCol w:w="1488"/>
      </w:tblGrid>
      <w:tr>
        <w:trPr>
          <w:trHeight w:val="873" w:hRule="atLeast"/>
        </w:trPr>
        <w:tc>
          <w:tcPr>
            <w:tcW w:w="55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8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924" w:hRule="exact"/>
          <w:cantSplit w:val="true"/>
        </w:trPr>
        <w:tc>
          <w:tcPr>
            <w:tcW w:w="55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Напшева Ирина Муратовна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по кадровой и правовой работе-юрист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1006,0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1075871,67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Чаушева Светлана Магометовна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от-дела бухучета, контроля и планирования-гл.бухгалтер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974656,56м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Джатдоев Рустам Хусеевич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фк и спорта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796320,67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Гладунина Татьяна Юрьевна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4340_1895136098"/>
            <w:r>
              <w:rPr>
                <w:rFonts w:cs="Times New Roman" w:ascii="Times New Roman" w:hAnsi="Times New Roman"/>
                <w:sz w:val="20"/>
                <w:szCs w:val="20"/>
              </w:rPr>
              <w:t>½ доли в общей соб.</w:t>
            </w:r>
            <w:bookmarkEnd w:id="0"/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924232,78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8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под гараж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автомо-биль</w:t>
            </w:r>
          </w:p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ВАЗ-2106</w:t>
            </w:r>
          </w:p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NoSpacing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 GRANTA 219470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692400,24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Кубанова Лейла Абрек-Зауровна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фк и спорта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500426,82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Коркмазова Люаза Хаджиевна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бух-учета, контроля и планирова-ния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38,2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41,3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660820,70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Юрченко Лариса Викторовна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31,9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475395,26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Темиров Мурат Ханапиевич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557655,56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56,5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302927,65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Каракотова Милана Руслановна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для строительства  нежилого помещения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садовый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садовый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садовый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садовый домик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баня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1001,0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711,0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826,0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31,9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236,7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49,6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35,3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36,1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58,7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73,7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автомо-биль фольксваген поло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342671,54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1068456,69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годы, кредит</w:t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73,7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Аскакова Лидия Руслановна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бухучета. контроля и планирования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79,8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1" w:name="__DdeLink__1301_2385074282"/>
            <w:r>
              <w:rPr>
                <w:rFonts w:cs="Times New Roman" w:ascii="Times New Roman" w:hAnsi="Times New Roman"/>
              </w:rPr>
              <w:t>жилой дом</w:t>
            </w:r>
            <w:bookmarkEnd w:id="1"/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505042,96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Сбережения отца, потребитель-ский кредит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Дудкин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Михаил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Николаевич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  приусадеб-ный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61,4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1300,0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легковой автомо-биль КИА </w:t>
            </w:r>
            <w:r>
              <w:rPr>
                <w:rFonts w:cs="Times New Roman" w:ascii="Times New Roman" w:hAnsi="Times New Roman"/>
                <w:lang w:val="en-US"/>
              </w:rPr>
              <w:t>Optima LX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359658,37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sz w:val="20"/>
                <w:szCs w:val="20"/>
              </w:rPr>
              <w:t xml:space="preserve">¼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доли в общей соб.</w:t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882193,80</w:t>
            </w:r>
          </w:p>
        </w:tc>
        <w:tc>
          <w:tcPr>
            <w:tcW w:w="150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Баев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 Вячеславович</w:t>
            </w:r>
          </w:p>
        </w:tc>
        <w:tc>
          <w:tcPr>
            <w:tcW w:w="172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физической культуры и спорта</w:t>
            </w:r>
          </w:p>
        </w:tc>
        <w:tc>
          <w:tcPr>
            <w:tcW w:w="139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легковой автомо-биль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Mersedes-benz w140 S600L,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ru-RU"/>
              </w:rPr>
              <w:t>легковой автомо-биль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BMW E</w:t>
            </w:r>
            <w:r>
              <w:rPr>
                <w:rFonts w:cs="Times New Roman" w:ascii="Times New Roman" w:hAnsi="Times New Roman"/>
                <w:lang w:val="ru-RU"/>
              </w:rPr>
              <w:t>30</w:t>
            </w:r>
          </w:p>
        </w:tc>
        <w:tc>
          <w:tcPr>
            <w:tcW w:w="14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477013,62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624" w:footer="0" w:bottom="62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LibreOffice/6.2.5.2$Windows_x86 LibreOffice_project/1ec314fa52f458adc18c4f025c545a4e8b22c159</Application>
  <Pages>5</Pages>
  <Words>735</Words>
  <Characters>4762</Characters>
  <CharactersWithSpaces>5049</CharactersWithSpaces>
  <Paragraphs>460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2020-08-05T11:40:00Z</dcterms:created>
  <dc:creator>Elena</dc:creator>
  <dc:description/>
  <dc:language>ru-RU</dc:language>
  <cp:lastModifiedBy/>
  <dcterms:modified xsi:type="dcterms:W3CDTF">2022-05-19T17:17:50Z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