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AE2" w:rsidRPr="007A56F7" w:rsidRDefault="009F4AE2" w:rsidP="009F4AE2">
      <w:pPr>
        <w:spacing w:after="0" w:line="216" w:lineRule="auto"/>
        <w:jc w:val="center"/>
        <w:rPr>
          <w:b/>
          <w:color w:val="000000" w:themeColor="text1"/>
          <w:sz w:val="27"/>
          <w:szCs w:val="27"/>
        </w:rPr>
      </w:pPr>
      <w:r w:rsidRPr="007A56F7">
        <w:rPr>
          <w:b/>
          <w:color w:val="000000" w:themeColor="text1"/>
          <w:sz w:val="27"/>
          <w:szCs w:val="27"/>
        </w:rPr>
        <w:t>СВЕДЕНИЯ</w:t>
      </w:r>
    </w:p>
    <w:p w:rsidR="009F4AE2" w:rsidRPr="007A56F7" w:rsidRDefault="009F4AE2" w:rsidP="009F4AE2">
      <w:pPr>
        <w:spacing w:after="0" w:line="216" w:lineRule="auto"/>
        <w:jc w:val="center"/>
        <w:rPr>
          <w:b/>
          <w:color w:val="000000" w:themeColor="text1"/>
          <w:sz w:val="27"/>
          <w:szCs w:val="27"/>
        </w:rPr>
      </w:pPr>
    </w:p>
    <w:p w:rsidR="009F4AE2" w:rsidRPr="007A56F7" w:rsidRDefault="009F4AE2" w:rsidP="009F4AE2">
      <w:pPr>
        <w:spacing w:after="0" w:line="216" w:lineRule="auto"/>
        <w:jc w:val="center"/>
        <w:rPr>
          <w:b/>
          <w:color w:val="000000" w:themeColor="text1"/>
          <w:sz w:val="28"/>
        </w:rPr>
      </w:pPr>
      <w:r w:rsidRPr="007A56F7">
        <w:rPr>
          <w:b/>
          <w:color w:val="000000" w:themeColor="text1"/>
          <w:sz w:val="28"/>
        </w:rPr>
        <w:t xml:space="preserve">о доходах, расходах, об имуществе и обязательствах имущественного характера </w:t>
      </w:r>
      <w:r w:rsidRPr="007A56F7">
        <w:rPr>
          <w:b/>
          <w:color w:val="000000" w:themeColor="text1"/>
          <w:sz w:val="28"/>
        </w:rPr>
        <w:br/>
        <w:t>за период с 01 января 2021 г. по 31 декабря 2021 г.</w:t>
      </w:r>
    </w:p>
    <w:p w:rsidR="009F4AE2" w:rsidRPr="008A62B4" w:rsidRDefault="009F4AE2" w:rsidP="009F4AE2">
      <w:pPr>
        <w:spacing w:after="0" w:line="216" w:lineRule="auto"/>
        <w:jc w:val="center"/>
        <w:rPr>
          <w:b/>
          <w:color w:val="000000" w:themeColor="text1"/>
          <w:sz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134"/>
        <w:gridCol w:w="1417"/>
      </w:tblGrid>
      <w:tr w:rsidR="009F4AE2" w:rsidRPr="007A56F7" w:rsidTr="00936194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E2" w:rsidRPr="008A62B4" w:rsidRDefault="009F4AE2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:rsidR="009F4AE2" w:rsidRPr="008A62B4" w:rsidRDefault="009F4AE2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8A62B4">
              <w:rPr>
                <w:b/>
                <w:bCs/>
                <w:color w:val="000000" w:themeColor="text1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E2" w:rsidRPr="008A62B4" w:rsidRDefault="009F4AE2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Фамилия и инициалы</w:t>
            </w:r>
            <w:r w:rsidRPr="008A62B4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4AE2" w:rsidRPr="008A62B4" w:rsidRDefault="009F4AE2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855E0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Должность</w:t>
            </w:r>
            <w:r w:rsidRPr="000855E0">
              <w:rPr>
                <w:b/>
                <w:bCs/>
                <w:color w:val="000000" w:themeColor="text1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E2" w:rsidRPr="008A62B4" w:rsidRDefault="009F4AE2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E2" w:rsidRPr="008A62B4" w:rsidRDefault="009F4AE2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4AE2" w:rsidRPr="008A62B4" w:rsidRDefault="009F4AE2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4AE2" w:rsidRPr="008A62B4" w:rsidRDefault="009F4AE2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4AE2" w:rsidRPr="008A62B4" w:rsidRDefault="009F4AE2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8A62B4">
              <w:rPr>
                <w:b/>
                <w:bCs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</w:tr>
      <w:tr w:rsidR="009F4AE2" w:rsidRPr="007A56F7" w:rsidTr="00936194">
        <w:trPr>
          <w:cantSplit/>
          <w:trHeight w:val="155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E2" w:rsidRPr="008A62B4" w:rsidRDefault="009F4AE2" w:rsidP="00936194">
            <w:pPr>
              <w:spacing w:after="0" w:line="216" w:lineRule="auto"/>
              <w:rPr>
                <w:rFonts w:eastAsia="Times New Roman"/>
                <w:color w:val="000000" w:themeColor="text1"/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E2" w:rsidRPr="008A62B4" w:rsidRDefault="009F4AE2" w:rsidP="00936194">
            <w:pPr>
              <w:spacing w:after="0" w:line="216" w:lineRule="auto"/>
              <w:rPr>
                <w:rFonts w:eastAsia="Times New Roman"/>
                <w:color w:val="000000" w:themeColor="text1"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E2" w:rsidRPr="008A62B4" w:rsidRDefault="009F4AE2" w:rsidP="00936194">
            <w:pPr>
              <w:spacing w:after="0" w:line="216" w:lineRule="auto"/>
              <w:rPr>
                <w:rFonts w:eastAsia="Times New Roman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4AE2" w:rsidRPr="008A62B4" w:rsidRDefault="009F4AE2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4AE2" w:rsidRPr="008A62B4" w:rsidRDefault="009F4AE2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4AE2" w:rsidRPr="008A62B4" w:rsidRDefault="009F4AE2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4AE2" w:rsidRPr="008A62B4" w:rsidRDefault="009F4AE2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4AE2" w:rsidRPr="008A62B4" w:rsidRDefault="009F4AE2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4AE2" w:rsidRPr="008A62B4" w:rsidRDefault="009F4AE2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площадь (кв. м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4AE2" w:rsidRPr="008A62B4" w:rsidRDefault="009F4AE2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страна </w:t>
            </w:r>
            <w:r w:rsidRPr="000855E0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рас</w:t>
            </w: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E2" w:rsidRPr="008A62B4" w:rsidRDefault="009F4AE2" w:rsidP="00936194">
            <w:pPr>
              <w:spacing w:after="0" w:line="216" w:lineRule="auto"/>
              <w:rPr>
                <w:rFonts w:eastAsia="Times New Roman"/>
                <w:color w:val="000000" w:themeColor="text1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E2" w:rsidRPr="008A62B4" w:rsidRDefault="009F4AE2" w:rsidP="00936194">
            <w:pPr>
              <w:spacing w:after="0" w:line="216" w:lineRule="auto"/>
              <w:rPr>
                <w:rFonts w:eastAsia="Times New Roman"/>
                <w:color w:val="000000" w:themeColor="text1"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E2" w:rsidRPr="008A62B4" w:rsidRDefault="009F4AE2" w:rsidP="00936194">
            <w:pPr>
              <w:spacing w:after="0" w:line="216" w:lineRule="auto"/>
              <w:jc w:val="both"/>
              <w:rPr>
                <w:rFonts w:eastAsia="Times New Roman"/>
                <w:color w:val="000000" w:themeColor="text1"/>
                <w:sz w:val="28"/>
              </w:rPr>
            </w:pPr>
          </w:p>
        </w:tc>
      </w:tr>
      <w:tr w:rsidR="009F4AE2" w:rsidRPr="007A56F7" w:rsidTr="00936194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8A62B4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62B4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62B4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62B4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62B4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62B4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62B4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62B4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62B4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62B4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62B4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62B4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62B4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13</w:t>
            </w:r>
          </w:p>
        </w:tc>
      </w:tr>
      <w:tr w:rsidR="009F4AE2" w:rsidRPr="007A56F7" w:rsidTr="00936194">
        <w:trPr>
          <w:trHeight w:val="298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9F4AE2" w:rsidRPr="00F56E7B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bookmarkStart w:id="0" w:name="_GoBack"/>
            <w:bookmarkEnd w:id="0"/>
            <w:r>
              <w:rPr>
                <w:rFonts w:eastAsia="Times New Roman"/>
                <w:color w:val="000000" w:themeColor="text1"/>
                <w:lang w:val="en-US"/>
              </w:rPr>
              <w:t>61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F4AE2" w:rsidRPr="00882940" w:rsidRDefault="009F4AE2" w:rsidP="00936194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000000" w:themeColor="text1"/>
                <w:lang w:eastAsia="ru-RU"/>
              </w:rPr>
            </w:pPr>
            <w:r w:rsidRPr="00882940">
              <w:rPr>
                <w:bCs/>
                <w:color w:val="000000" w:themeColor="text1"/>
                <w:lang w:eastAsia="ru-RU"/>
              </w:rPr>
              <w:t>Башмашникова М.В.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F4AE2" w:rsidRPr="00882940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000000" w:themeColor="text1"/>
                <w:lang w:eastAsia="ru-RU"/>
              </w:rPr>
            </w:pPr>
            <w:r w:rsidRPr="00882940">
              <w:rPr>
                <w:bCs/>
                <w:color w:val="000000" w:themeColor="text1"/>
                <w:lang w:eastAsia="ru-RU"/>
              </w:rPr>
              <w:t>начальник управления по социальной и демографической политике Правительства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82940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82940">
              <w:rPr>
                <w:rFonts w:eastAsia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82940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82940">
              <w:rPr>
                <w:rFonts w:eastAsia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82940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82940">
              <w:rPr>
                <w:rFonts w:eastAsia="Times New Roman"/>
                <w:color w:val="000000" w:themeColor="text1"/>
                <w:sz w:val="14"/>
                <w:szCs w:val="14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82940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82940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82940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82940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82940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82940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82940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82940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4AE2" w:rsidRPr="00882940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82940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легковой автомобиль МЕРСЕДЕС БЕНЦ </w:t>
            </w:r>
            <w:r w:rsidRPr="00882940">
              <w:rPr>
                <w:rFonts w:eastAsia="Times New Roman"/>
                <w:color w:val="000000" w:themeColor="text1"/>
                <w:sz w:val="14"/>
                <w:szCs w:val="14"/>
                <w:lang w:val="en-US"/>
              </w:rPr>
              <w:t>GLA</w:t>
            </w:r>
            <w:r w:rsidRPr="00882940">
              <w:rPr>
                <w:rFonts w:eastAsia="Times New Roman"/>
                <w:color w:val="000000" w:themeColor="text1"/>
                <w:sz w:val="14"/>
                <w:szCs w:val="14"/>
              </w:rPr>
              <w:t>-200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4AE2" w:rsidRPr="00882940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82940">
              <w:rPr>
                <w:rFonts w:eastAsia="Times New Roman"/>
                <w:color w:val="000000" w:themeColor="text1"/>
                <w:sz w:val="14"/>
                <w:szCs w:val="14"/>
              </w:rPr>
              <w:t>2 134 506,70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4AE2" w:rsidRPr="00882940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82940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4AE2" w:rsidRPr="00D33B2C" w:rsidTr="00936194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F56E7B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>
              <w:rPr>
                <w:rFonts w:eastAsia="Times New Roman"/>
                <w:color w:val="000000" w:themeColor="text1"/>
                <w:lang w:val="en-US"/>
              </w:rPr>
              <w:t>62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D33B2C" w:rsidRDefault="009F4AE2" w:rsidP="00936194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000000" w:themeColor="text1"/>
                <w:lang w:eastAsia="ru-RU"/>
              </w:rPr>
            </w:pPr>
            <w:r w:rsidRPr="00D33B2C">
              <w:rPr>
                <w:bCs/>
                <w:color w:val="000000" w:themeColor="text1"/>
                <w:lang w:eastAsia="ru-RU"/>
              </w:rPr>
              <w:t>Корбут Т.В.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D33B2C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000000" w:themeColor="text1"/>
                <w:lang w:eastAsia="ru-RU"/>
              </w:rPr>
            </w:pPr>
            <w:r w:rsidRPr="00D33B2C">
              <w:rPr>
                <w:bCs/>
                <w:color w:val="000000" w:themeColor="text1"/>
                <w:lang w:eastAsia="ru-RU"/>
              </w:rPr>
              <w:t>заместитель начальника управления по социальной и демографической политике Правительства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D33B2C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D33B2C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D33B2C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D33B2C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D33B2C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D33B2C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D33B2C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4AE2" w:rsidRPr="00D33B2C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4AE2" w:rsidRPr="00D33B2C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1 046 793,72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4AE2" w:rsidRPr="00D33B2C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4AE2" w:rsidRPr="007A56F7" w:rsidTr="00936194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D33B2C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D33B2C" w:rsidRDefault="009F4AE2" w:rsidP="00936194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000000" w:themeColor="text1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D33B2C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D33B2C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D33B2C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общая долевая </w:t>
            </w:r>
          </w:p>
          <w:p w:rsidR="009F4AE2" w:rsidRPr="00D33B2C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(4/10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D33B2C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D33B2C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D33B2C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D33B2C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D33B2C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9F4AE2" w:rsidRPr="007A56F7" w:rsidTr="00936194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F56E7B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592FA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000000" w:themeColor="text1"/>
                <w:lang w:eastAsia="ru-RU"/>
              </w:rPr>
            </w:pPr>
            <w:r w:rsidRPr="00592FAA">
              <w:rPr>
                <w:bCs/>
                <w:color w:val="000000" w:themeColor="text1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592FA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592FAA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592FAA">
              <w:rPr>
                <w:rFonts w:eastAsia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592FA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592FAA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общая долевая </w:t>
            </w:r>
          </w:p>
          <w:p w:rsidR="009F4AE2" w:rsidRPr="00592FA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592FAA">
              <w:rPr>
                <w:rFonts w:eastAsia="Times New Roman"/>
                <w:color w:val="000000" w:themeColor="text1"/>
                <w:sz w:val="14"/>
                <w:szCs w:val="14"/>
              </w:rPr>
              <w:t>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592FA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592FAA">
              <w:rPr>
                <w:rFonts w:eastAsia="Times New Roman"/>
                <w:color w:val="000000" w:themeColor="text1"/>
                <w:sz w:val="14"/>
                <w:szCs w:val="14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592FAA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592FAA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592FAA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592FAA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592FA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592FAA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592FAA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592FAA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4AE2" w:rsidRPr="00592FA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592FAA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4AE2" w:rsidRPr="00592FA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592FAA">
              <w:rPr>
                <w:rFonts w:eastAsia="Times New Roman"/>
                <w:color w:val="000000" w:themeColor="text1"/>
                <w:sz w:val="14"/>
                <w:szCs w:val="14"/>
              </w:rPr>
              <w:t>464 409,09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4AE2" w:rsidRPr="00592FA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592FAA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4AE2" w:rsidRPr="00066BCE" w:rsidTr="00936194">
        <w:trPr>
          <w:trHeight w:val="289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F56E7B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>
              <w:rPr>
                <w:rFonts w:eastAsia="Times New Roman"/>
                <w:color w:val="000000" w:themeColor="text1"/>
                <w:lang w:val="en-US"/>
              </w:rPr>
              <w:t>63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000000" w:themeColor="text1"/>
                <w:lang w:eastAsia="ru-RU"/>
              </w:rPr>
            </w:pPr>
            <w:r w:rsidRPr="00066BCE">
              <w:rPr>
                <w:bCs/>
                <w:color w:val="000000" w:themeColor="text1"/>
                <w:lang w:eastAsia="ru-RU"/>
              </w:rPr>
              <w:t>Кабанова Н.А.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000000" w:themeColor="text1"/>
                <w:lang w:eastAsia="ru-RU"/>
              </w:rPr>
            </w:pPr>
            <w:r w:rsidRPr="00066BCE">
              <w:rPr>
                <w:bCs/>
                <w:color w:val="000000" w:themeColor="text1"/>
                <w:lang w:eastAsia="ru-RU"/>
              </w:rPr>
              <w:t xml:space="preserve">заместитель </w:t>
            </w:r>
            <w:r w:rsidRPr="00066BCE">
              <w:rPr>
                <w:bCs/>
                <w:color w:val="000000" w:themeColor="text1"/>
                <w:lang w:eastAsia="ru-RU"/>
              </w:rPr>
              <w:lastRenderedPageBreak/>
              <w:t>начальника управления - начальник организационно-аналитического отдела управления по социальной и демографической политике Правительства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1 047 796,63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4AE2" w:rsidRPr="00066BCE" w:rsidTr="00936194">
        <w:trPr>
          <w:trHeight w:val="219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бытовое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</w:tr>
      <w:tr w:rsidR="009F4AE2" w:rsidRPr="007A56F7" w:rsidTr="00936194">
        <w:trPr>
          <w:trHeight w:val="34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F56E7B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000000" w:themeColor="text1"/>
                <w:lang w:eastAsia="ru-RU"/>
              </w:rPr>
            </w:pPr>
            <w:r w:rsidRPr="00066BCE">
              <w:rPr>
                <w:bCs/>
                <w:color w:val="000000" w:themeColor="text1"/>
                <w:lang w:val="en-US" w:eastAsia="ru-RU"/>
              </w:rPr>
              <w:t>c</w:t>
            </w:r>
            <w:r w:rsidRPr="00066BCE">
              <w:rPr>
                <w:bCs/>
                <w:color w:val="000000" w:themeColor="text1"/>
                <w:lang w:eastAsia="ru-RU"/>
              </w:rPr>
              <w:t>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легковой автомобиль</w:t>
            </w: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</w:t>
            </w:r>
            <w:r w:rsidRPr="00066BCE">
              <w:rPr>
                <w:rFonts w:eastAsia="Times New Roman"/>
                <w:color w:val="000000" w:themeColor="text1"/>
                <w:sz w:val="14"/>
                <w:szCs w:val="14"/>
                <w:lang w:val="en-US"/>
              </w:rPr>
              <w:t>RENAULT</w:t>
            </w: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</w:t>
            </w:r>
            <w:r w:rsidRPr="00066BCE">
              <w:rPr>
                <w:rFonts w:eastAsia="Times New Roman"/>
                <w:color w:val="000000" w:themeColor="text1"/>
                <w:sz w:val="14"/>
                <w:szCs w:val="14"/>
                <w:lang w:val="en-US"/>
              </w:rPr>
              <w:t>LOGAN</w:t>
            </w:r>
          </w:p>
          <w:p w:rsidR="009F4AE2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легковой автомобиль</w:t>
            </w:r>
          </w:p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Датсун МИ-ДО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1 039 349,11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4AE2" w:rsidRPr="007A56F7" w:rsidTr="00936194">
        <w:trPr>
          <w:trHeight w:val="4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000000" w:themeColor="text1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бытовое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066BCE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066BCE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9F4AE2" w:rsidRPr="007A56F7" w:rsidTr="00936194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F56E7B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>
              <w:rPr>
                <w:rFonts w:eastAsia="Times New Roman"/>
                <w:color w:val="000000" w:themeColor="text1"/>
                <w:lang w:val="en-US"/>
              </w:rPr>
              <w:t>64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000000" w:themeColor="text1"/>
                <w:lang w:eastAsia="ru-RU"/>
              </w:rPr>
            </w:pPr>
            <w:r w:rsidRPr="008A3325">
              <w:rPr>
                <w:bCs/>
                <w:color w:val="000000" w:themeColor="text1"/>
                <w:lang w:eastAsia="ru-RU"/>
              </w:rPr>
              <w:t>Елагина Ю.С.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000000" w:themeColor="text1"/>
                <w:lang w:eastAsia="ru-RU"/>
              </w:rPr>
            </w:pPr>
            <w:r w:rsidRPr="008A3325">
              <w:rPr>
                <w:bCs/>
                <w:color w:val="000000" w:themeColor="text1"/>
                <w:lang w:eastAsia="ru-RU"/>
              </w:rPr>
              <w:t>заместитель начальника организационно-аналитического отдела управления по социальной и демографической политике Правительства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общая долевая </w:t>
            </w:r>
          </w:p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2 307,0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легковой автомобиль НИССАН </w:t>
            </w:r>
            <w:r w:rsidRPr="008A3325">
              <w:rPr>
                <w:rFonts w:eastAsia="Times New Roman"/>
                <w:color w:val="000000" w:themeColor="text1"/>
                <w:sz w:val="14"/>
                <w:szCs w:val="14"/>
                <w:lang w:val="en-US"/>
              </w:rPr>
              <w:t>JUKE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1 439 415,83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Источниками получения средств, за счет которых совершена сделка по приобретению жилого помещения являются:</w:t>
            </w:r>
          </w:p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A834CC">
              <w:rPr>
                <w:rFonts w:eastAsia="Times New Roman"/>
                <w:color w:val="000000" w:themeColor="text1"/>
                <w:sz w:val="14"/>
                <w:szCs w:val="14"/>
              </w:rPr>
              <w:t>- кредитные средства,</w:t>
            </w: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</w:t>
            </w:r>
          </w:p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- доход, полученный в порядке дарения.</w:t>
            </w:r>
          </w:p>
        </w:tc>
      </w:tr>
      <w:tr w:rsidR="009F4AE2" w:rsidRPr="007A56F7" w:rsidTr="00936194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общая долевая </w:t>
            </w:r>
          </w:p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2 307,0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9F4AE2" w:rsidRPr="007A56F7" w:rsidTr="00936194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9F4AE2" w:rsidRPr="007A56F7" w:rsidTr="00936194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9F4AE2" w:rsidRPr="007A56F7" w:rsidTr="00936194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9F4AE2" w:rsidRPr="007A56F7" w:rsidTr="00936194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общая долевая</w:t>
            </w:r>
          </w:p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9F4AE2" w:rsidRPr="00E20961" w:rsidTr="00936194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F56E7B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>
              <w:rPr>
                <w:rFonts w:eastAsia="Times New Roman"/>
                <w:color w:val="000000" w:themeColor="text1"/>
                <w:lang w:val="en-US"/>
              </w:rPr>
              <w:t>65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E20961" w:rsidRDefault="009F4AE2" w:rsidP="00936194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000000" w:themeColor="text1"/>
                <w:lang w:eastAsia="ru-RU"/>
              </w:rPr>
            </w:pPr>
            <w:r w:rsidRPr="00E20961">
              <w:rPr>
                <w:bCs/>
                <w:color w:val="000000" w:themeColor="text1"/>
                <w:lang w:eastAsia="ru-RU"/>
              </w:rPr>
              <w:t>Демидова А.В.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E20961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000000" w:themeColor="text1"/>
                <w:lang w:eastAsia="ru-RU"/>
              </w:rPr>
            </w:pPr>
            <w:r w:rsidRPr="00E20961">
              <w:rPr>
                <w:bCs/>
                <w:color w:val="000000" w:themeColor="text1"/>
                <w:lang w:eastAsia="ru-RU"/>
              </w:rPr>
              <w:t xml:space="preserve">консультант-юрист организационно-аналитического отдела управления по социальной и демографической политике Правительства Ярославской области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E20961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E20961">
              <w:rPr>
                <w:rFonts w:eastAsia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E20961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E20961">
              <w:rPr>
                <w:rFonts w:eastAsia="Times New Roman"/>
                <w:color w:val="000000" w:themeColor="text1"/>
                <w:sz w:val="14"/>
                <w:szCs w:val="14"/>
              </w:rPr>
              <w:t>общая долевая</w:t>
            </w:r>
          </w:p>
          <w:p w:rsidR="009F4AE2" w:rsidRPr="00E20961" w:rsidRDefault="009F4AE2" w:rsidP="00936194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E20961">
              <w:rPr>
                <w:rFonts w:eastAsia="Times New Roman"/>
                <w:color w:val="000000" w:themeColor="text1"/>
                <w:sz w:val="14"/>
                <w:szCs w:val="14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E20961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E20961">
              <w:rPr>
                <w:rFonts w:eastAsia="Times New Roman"/>
                <w:color w:val="000000" w:themeColor="text1"/>
                <w:sz w:val="14"/>
                <w:szCs w:val="14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E20961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E20961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534C6B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534C6B">
              <w:rPr>
                <w:rFonts w:eastAsia="Times New Roman"/>
                <w:sz w:val="14"/>
                <w:szCs w:val="14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534C6B" w:rsidRDefault="009F4AE2" w:rsidP="0093619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534C6B">
              <w:rPr>
                <w:rFonts w:eastAsia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4AE2" w:rsidRPr="00534C6B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534C6B"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4AE2" w:rsidRPr="00E20961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E20961">
              <w:rPr>
                <w:rFonts w:eastAsia="Times New Roman"/>
                <w:color w:val="000000" w:themeColor="text1"/>
                <w:sz w:val="14"/>
                <w:szCs w:val="14"/>
              </w:rPr>
              <w:t>672 982,17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4AE2" w:rsidRPr="00E20961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E20961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4AE2" w:rsidRPr="007A56F7" w:rsidTr="00936194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E20961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E20961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E20961" w:rsidRDefault="009F4AE2" w:rsidP="00936194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E20961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E20961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E20961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E20961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E20961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1 000,0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AE2" w:rsidRPr="007A56F7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eastAsia="Times New Roman"/>
                <w:color w:val="FF0000"/>
                <w:sz w:val="28"/>
              </w:rPr>
            </w:pPr>
          </w:p>
        </w:tc>
      </w:tr>
      <w:tr w:rsidR="009F4AE2" w:rsidRPr="007A56F7" w:rsidTr="00936194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F56E7B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000000" w:themeColor="text1"/>
                <w:lang w:eastAsia="ru-RU"/>
              </w:rPr>
            </w:pPr>
            <w:r w:rsidRPr="003E0E0A">
              <w:rPr>
                <w:bCs/>
                <w:color w:val="000000" w:themeColor="text1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общая долевая</w:t>
            </w:r>
          </w:p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легковой автомобиль НИССАН </w:t>
            </w:r>
            <w:r w:rsidRPr="003E0E0A">
              <w:rPr>
                <w:rFonts w:eastAsia="Times New Roman"/>
                <w:color w:val="000000" w:themeColor="text1"/>
                <w:sz w:val="14"/>
                <w:szCs w:val="14"/>
                <w:lang w:val="en-US"/>
              </w:rPr>
              <w:t>Juke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39 018,10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4AE2" w:rsidRPr="003E0E0A" w:rsidTr="00936194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F56E7B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000000" w:themeColor="text1"/>
                <w:lang w:eastAsia="ru-RU"/>
              </w:rPr>
            </w:pPr>
            <w:r w:rsidRPr="003E0E0A">
              <w:rPr>
                <w:bCs/>
                <w:color w:val="000000" w:themeColor="text1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общая долевая</w:t>
            </w:r>
          </w:p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4AE2" w:rsidRPr="003E0E0A" w:rsidTr="00936194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F56E7B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000000" w:themeColor="text1"/>
                <w:lang w:eastAsia="ru-RU"/>
              </w:rPr>
            </w:pPr>
            <w:r w:rsidRPr="003E0E0A">
              <w:rPr>
                <w:bCs/>
                <w:color w:val="000000" w:themeColor="text1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4AE2" w:rsidRPr="003E0E0A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3E0E0A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4AE2" w:rsidRPr="007A56F7" w:rsidTr="00936194">
        <w:trPr>
          <w:trHeight w:val="6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F56E7B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>
              <w:rPr>
                <w:rFonts w:eastAsia="Times New Roman"/>
                <w:color w:val="000000" w:themeColor="text1"/>
                <w:lang w:val="en-US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000000" w:themeColor="text1"/>
                <w:lang w:eastAsia="ru-RU"/>
              </w:rPr>
            </w:pPr>
            <w:r w:rsidRPr="008A3325">
              <w:rPr>
                <w:bCs/>
                <w:color w:val="000000" w:themeColor="text1"/>
                <w:lang w:eastAsia="ru-RU"/>
              </w:rPr>
              <w:t>Дюкова О.Д.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000000" w:themeColor="text1"/>
                <w:lang w:eastAsia="ru-RU"/>
              </w:rPr>
            </w:pPr>
            <w:r w:rsidRPr="008A3325">
              <w:rPr>
                <w:bCs/>
                <w:color w:val="000000" w:themeColor="text1"/>
                <w:lang w:eastAsia="ru-RU"/>
              </w:rPr>
              <w:t>консультант-юрист организационно-аналитического отдела управления по социальной и демографической политике Правительства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258 872,83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4AE2" w:rsidRPr="008A3325" w:rsidRDefault="009F4AE2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A3325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9F4AE2" w:rsidRPr="001C34A2" w:rsidRDefault="009F4AE2" w:rsidP="001C34A2"/>
    <w:sectPr w:rsidR="009F4AE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9F4AE2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A490"/>
  <w15:docId w15:val="{AA5A781F-9188-4B35-9012-280CB62A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2022-07-07T07:23:00Z</dcterms:modified>
</cp:coreProperties>
</file>