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A7" w:rsidRPr="00B32DA7" w:rsidRDefault="00B32DA7" w:rsidP="00B32DA7">
      <w:pPr>
        <w:spacing w:after="0" w:line="240" w:lineRule="auto"/>
        <w:rPr>
          <w:rFonts w:eastAsia="Times New Roman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24 мая 2022</w:t>
      </w:r>
    </w:p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Сведения о доходах, расходах, об имуществе и обязательствах</w:t>
      </w:r>
    </w:p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имущественного характера государственных гражданских</w:t>
      </w:r>
    </w:p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служащих (</w:t>
      </w:r>
      <w:r w:rsidRPr="00B32DA7">
        <w:rPr>
          <w:rFonts w:ascii="Segoe UI" w:eastAsia="Times New Roman" w:hAnsi="Segoe UI" w:cs="Segoe UI"/>
          <w:color w:val="3A4256"/>
          <w:szCs w:val="24"/>
          <w:u w:val="single"/>
          <w:lang w:eastAsia="ru-RU"/>
        </w:rPr>
        <w:t>лиц, замещающих государственные должности</w:t>
      </w: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)</w:t>
      </w:r>
    </w:p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и членов их семей</w:t>
      </w:r>
    </w:p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Уполномоченного по правам ребенка в Тюменской области</w:t>
      </w:r>
    </w:p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(орган государственной власти Тюменской области)</w:t>
      </w:r>
    </w:p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680"/>
        <w:gridCol w:w="1691"/>
        <w:gridCol w:w="1022"/>
        <w:gridCol w:w="1544"/>
        <w:gridCol w:w="864"/>
        <w:gridCol w:w="1348"/>
        <w:gridCol w:w="1022"/>
        <w:gridCol w:w="864"/>
        <w:gridCol w:w="1348"/>
        <w:gridCol w:w="1364"/>
        <w:gridCol w:w="1133"/>
        <w:gridCol w:w="1525"/>
      </w:tblGrid>
      <w:tr w:rsidR="00B32DA7" w:rsidRPr="00B32DA7" w:rsidTr="00B32DA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B32DA7" w:rsidRPr="00B32DA7" w:rsidRDefault="00B32DA7" w:rsidP="00B32DA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B32DA7" w:rsidRPr="00B32DA7" w:rsidRDefault="00B32DA7" w:rsidP="00B32DA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B32DA7" w:rsidRPr="00B32DA7" w:rsidTr="00B32DA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DA7" w:rsidRPr="00B32DA7" w:rsidTr="00B32DA7"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Степанов А.Э.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 xml:space="preserve">Уполномоченный по правам ребенка в Тюменской </w:t>
            </w:r>
            <w:r w:rsidRPr="00B32DA7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1464,0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B32DA7" w:rsidRPr="00B32DA7" w:rsidRDefault="00B32DA7" w:rsidP="00B32DA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 xml:space="preserve">Lexus RX </w:t>
            </w:r>
            <w:r w:rsidRPr="00B32DA7">
              <w:rPr>
                <w:rFonts w:eastAsia="Times New Roman"/>
                <w:szCs w:val="24"/>
                <w:lang w:eastAsia="ru-RU"/>
              </w:rPr>
              <w:lastRenderedPageBreak/>
              <w:t>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lastRenderedPageBreak/>
              <w:t>2 200 202,16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DA7" w:rsidRPr="00B32DA7" w:rsidTr="00B32DA7"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2DA7" w:rsidRPr="00B32DA7" w:rsidTr="00B32DA7"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2DA7" w:rsidRPr="00B32DA7" w:rsidTr="00B32DA7"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2DA7" w:rsidRPr="00B32DA7" w:rsidTr="00B32DA7"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1464,0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155 591,44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DA7" w:rsidRPr="00B32DA7" w:rsidTr="00B32DA7"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2DA7" w:rsidRPr="00B32DA7" w:rsidTr="00B32DA7"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2DA7" w:rsidRPr="00B32DA7" w:rsidTr="00B32DA7"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2D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2DA7" w:rsidRPr="00B32DA7" w:rsidRDefault="00B32DA7" w:rsidP="00B32D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--------------------------------</w:t>
      </w:r>
    </w:p>
    <w:p w:rsidR="00B32DA7" w:rsidRPr="00B32DA7" w:rsidRDefault="00B32DA7" w:rsidP="00B32DA7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2DA7">
        <w:rPr>
          <w:rFonts w:ascii="Segoe UI" w:eastAsia="Times New Roman" w:hAnsi="Segoe UI" w:cs="Segoe UI"/>
          <w:color w:val="3A4256"/>
          <w:szCs w:val="24"/>
          <w:lang w:eastAsia="ru-RU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2DA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CE0A4-706A-4B19-AC0D-11B8362C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B3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2022-07-01T06:51:00Z</dcterms:modified>
</cp:coreProperties>
</file>