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F41" w:rsidRDefault="00620F41" w:rsidP="00620F41">
      <w:pPr>
        <w:pStyle w:val="1"/>
        <w:shd w:val="clear" w:color="auto" w:fill="FFFFFF"/>
        <w:spacing w:before="0" w:after="150"/>
        <w:rPr>
          <w:rFonts w:ascii="inherit" w:hAnsi="inherit" w:cs="Segoe UI"/>
          <w:color w:val="3A4256"/>
          <w:sz w:val="44"/>
          <w:szCs w:val="44"/>
          <w:lang w:eastAsia="ru-RU"/>
        </w:rPr>
      </w:pPr>
      <w:r>
        <w:rPr>
          <w:rFonts w:ascii="inherit" w:hAnsi="inherit" w:cs="Segoe UI"/>
          <w:color w:val="3A4256"/>
          <w:sz w:val="44"/>
          <w:szCs w:val="44"/>
        </w:rPr>
        <w:t>Сведения о доходах, об имуществе и обязательствах имущественного характера лиц, замещающих государственные должности Тюменской области, и государственных гражданских служащих Главного правового управления Правительства Тюменской области и членов их семей за 2021 год</w:t>
      </w:r>
    </w:p>
    <w:p w:rsidR="00620F41" w:rsidRDefault="00620F41" w:rsidP="00620F41">
      <w:pPr>
        <w:shd w:val="clear" w:color="auto" w:fill="FFFFFF"/>
        <w:jc w:val="right"/>
        <w:rPr>
          <w:rFonts w:ascii="Segoe UI" w:hAnsi="Segoe UI" w:cs="Segoe UI"/>
          <w:color w:val="616878"/>
          <w:szCs w:val="24"/>
        </w:rPr>
      </w:pPr>
      <w:hyperlink r:id="rId4" w:history="1">
        <w:r>
          <w:rPr>
            <w:rStyle w:val="a5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 </w:t>
        </w:r>
        <w:r>
          <w:rPr>
            <w:rStyle w:val="btn-text"/>
            <w:rFonts w:ascii="Arial" w:hAnsi="Arial" w:cs="Arial"/>
            <w:color w:val="767676"/>
            <w:bdr w:val="single" w:sz="6" w:space="8" w:color="CCCCCC" w:frame="1"/>
            <w:shd w:val="clear" w:color="auto" w:fill="FFFFFF"/>
          </w:rPr>
          <w:t>Поделиться</w:t>
        </w:r>
      </w:hyperlink>
    </w:p>
    <w:p w:rsidR="00620F41" w:rsidRDefault="00620F41" w:rsidP="00620F41">
      <w:pPr>
        <w:shd w:val="clear" w:color="auto" w:fill="F4F7FB"/>
        <w:rPr>
          <w:rFonts w:ascii="Segoe UI" w:hAnsi="Segoe UI" w:cs="Segoe UI"/>
          <w:color w:val="616878"/>
        </w:rPr>
      </w:pPr>
      <w:r>
        <w:rPr>
          <w:rStyle w:val="date"/>
          <w:rFonts w:ascii="Segoe UI" w:hAnsi="Segoe UI" w:cs="Segoe UI"/>
          <w:color w:val="A8B3BE"/>
          <w:sz w:val="21"/>
          <w:szCs w:val="21"/>
        </w:rPr>
        <w:t>23 мая 2022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4"/>
        <w:gridCol w:w="2030"/>
        <w:gridCol w:w="1207"/>
        <w:gridCol w:w="1036"/>
        <w:gridCol w:w="1557"/>
        <w:gridCol w:w="878"/>
        <w:gridCol w:w="1361"/>
        <w:gridCol w:w="1036"/>
        <w:gridCol w:w="878"/>
        <w:gridCol w:w="1361"/>
        <w:gridCol w:w="1377"/>
        <w:gridCol w:w="1147"/>
        <w:gridCol w:w="1538"/>
      </w:tblGrid>
      <w:tr w:rsidR="00620F41" w:rsidTr="00620F4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N 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Фамилия и инициалы государственного гражданского служащего (лица, замещающего государственную должность)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Должность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Транспортные средства (вид и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Общая сумма дохода (в рублях) &lt;*&gt;</w:t>
            </w:r>
          </w:p>
          <w:p w:rsidR="00620F41" w:rsidRDefault="00620F41">
            <w:pPr>
              <w:pStyle w:val="a3"/>
              <w:spacing w:before="240" w:beforeAutospacing="0" w:after="240" w:afterAutospacing="0"/>
            </w:pPr>
            <w:r>
              <w:t>---------------</w:t>
            </w:r>
          </w:p>
          <w:p w:rsidR="00620F41" w:rsidRDefault="00620F41">
            <w:pPr>
              <w:pStyle w:val="a3"/>
              <w:spacing w:before="240" w:beforeAutospacing="0" w:after="240" w:afterAutospacing="0"/>
            </w:pPr>
            <w:r>
              <w:t>&lt;*&gt; отдельной строкой выделяется доход от отчуждения имущества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Сведения об источниках получения средств, за счет которых совершена сделка (вид приобретенного имущества, источники) &lt;**&gt;</w:t>
            </w: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Площадь (кв. 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</w:tr>
      <w:tr w:rsidR="00620F41" w:rsidTr="00620F4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Еремеева Е.С.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 xml:space="preserve">Заместитель Губернатора Тюменской области, начальник </w:t>
            </w:r>
            <w:r>
              <w:lastRenderedPageBreak/>
              <w:t>Главного правового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lastRenderedPageBreak/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157,1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6 480 047,07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1399,0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1399,0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157,1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8 955 821,86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29,4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1399,0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90,4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1399,0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157,1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</w:tr>
      <w:tr w:rsidR="00620F41" w:rsidTr="00620F4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2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Лапшин Е.Г.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заместитель начальника Главного правового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общая долевая (1/2)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105,5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автомобиль легковой ТОЙОТА LAND CRUISER 150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2 985 360,79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17,6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1 766 215,55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общая долевая (1/2)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105,5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600,0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105,5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гараж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17,6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600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128,2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105,5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46,6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 w:val="20"/>
                <w:szCs w:val="20"/>
              </w:rPr>
            </w:pPr>
          </w:p>
        </w:tc>
      </w:tr>
      <w:tr w:rsidR="00620F41" w:rsidTr="00620F4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Путилов Е.В.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начальник отдела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39,4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автомобиль легковой</w:t>
            </w:r>
          </w:p>
          <w:p w:rsidR="00620F41" w:rsidRDefault="00620F41">
            <w:pPr>
              <w:pStyle w:val="a3"/>
              <w:spacing w:before="240" w:beforeAutospacing="0" w:after="240" w:afterAutospacing="0"/>
            </w:pPr>
            <w:r>
              <w:t>KIA QLE (SPORTAGE)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1 732 307,10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582,0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582,0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39,4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1 848 236,41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/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60,0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64,4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</w:tr>
      <w:tr w:rsidR="00620F41" w:rsidTr="00620F4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индивидуальная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12,0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pStyle w:val="a3"/>
              <w:spacing w:before="0" w:beforeAutospacing="0" w:after="240" w:afterAutospacing="0"/>
            </w:pPr>
            <w: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620F41" w:rsidRDefault="00620F41">
            <w:pPr>
              <w:rPr>
                <w:szCs w:val="24"/>
              </w:rPr>
            </w:pPr>
          </w:p>
        </w:tc>
      </w:tr>
    </w:tbl>
    <w:p w:rsidR="00620F41" w:rsidRDefault="00620F41" w:rsidP="00620F41">
      <w:pPr>
        <w:pStyle w:val="a3"/>
        <w:shd w:val="clear" w:color="auto" w:fill="F4F7FB"/>
        <w:spacing w:before="240" w:beforeAutospacing="0" w:after="240" w:afterAutospacing="0"/>
        <w:rPr>
          <w:rFonts w:ascii="Segoe UI" w:hAnsi="Segoe UI" w:cs="Segoe UI"/>
          <w:color w:val="616878"/>
        </w:rPr>
      </w:pPr>
      <w:r>
        <w:rPr>
          <w:rFonts w:ascii="Segoe UI" w:hAnsi="Segoe UI" w:cs="Segoe UI"/>
          <w:color w:val="616878"/>
        </w:rPr>
        <w:t>&lt;**&gt; сведения указываются, если сумма сделки превышает общий доход государственного гражданского служащего (лица, замещающего государственную должность) и его супруги (супруга) за три последних года, предшествующих совершению сделки.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620F4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06281B-C135-4E1F-9E4A-08405A0DD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btn-text">
    <w:name w:val="btn-text"/>
    <w:basedOn w:val="a0"/>
    <w:rsid w:val="00620F41"/>
  </w:style>
  <w:style w:type="character" w:customStyle="1" w:styleId="date">
    <w:name w:val="date"/>
    <w:basedOn w:val="a0"/>
    <w:rsid w:val="00620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6486">
              <w:marLeft w:val="-240"/>
              <w:marRight w:val="-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49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54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32665">
                  <w:marLeft w:val="-240"/>
                  <w:marRight w:val="-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643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300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2516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516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2022-07-01T06:34:00Z</dcterms:modified>
</cp:coreProperties>
</file>