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представленные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руководителями подведомственных учреждений 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>Министерства цифрового развития и связи</w:t>
      </w:r>
      <w:r>
        <w:rPr>
          <w:rFonts w:cs="Times New Roman" w:ascii="Times New Roman" w:hAnsi="Times New Roman"/>
          <w:bCs/>
          <w:sz w:val="28"/>
          <w:szCs w:val="28"/>
        </w:rPr>
        <w:t xml:space="preserve"> Свердловской области </w:t>
      </w:r>
      <w:r>
        <w:rPr>
          <w:rFonts w:cs="Times New Roman" w:ascii="Times New Roman" w:hAnsi="Times New Roman"/>
          <w:sz w:val="28"/>
          <w:szCs w:val="28"/>
        </w:rPr>
        <w:t xml:space="preserve">за период с 01 января </w:t>
      </w:r>
      <w:bookmarkStart w:id="0" w:name="год1"/>
      <w:bookmarkEnd w:id="0"/>
      <w:r>
        <w:rPr>
          <w:rFonts w:cs="Times New Roman" w:ascii="Times New Roman" w:hAnsi="Times New Roman"/>
          <w:sz w:val="28"/>
          <w:szCs w:val="28"/>
        </w:rPr>
        <w:t xml:space="preserve">по 31 декабря </w:t>
      </w:r>
      <w:bookmarkStart w:id="1" w:name="год2"/>
      <w:bookmarkEnd w:id="1"/>
      <w:r>
        <w:rPr>
          <w:rFonts w:cs="Times New Roman" w:ascii="Times New Roman" w:hAnsi="Times New Roman"/>
          <w:sz w:val="28"/>
          <w:szCs w:val="28"/>
        </w:rPr>
        <w:t>2021 года,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подлежащие размещению на официальном сайте  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>Министерства цифрового развития и связи</w:t>
      </w:r>
      <w:r>
        <w:rPr>
          <w:rFonts w:cs="Times New Roman" w:ascii="Times New Roman" w:hAnsi="Times New Roman"/>
          <w:bCs/>
          <w:sz w:val="28"/>
          <w:szCs w:val="28"/>
        </w:rPr>
        <w:t xml:space="preserve"> Свердловской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pPr w:bottomFromText="0" w:horzAnchor="text" w:leftFromText="180" w:rightFromText="180" w:tblpX="0" w:tblpY="1" w:topFromText="0" w:vertAnchor="text"/>
        <w:tblW w:w="153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"/>
        <w:gridCol w:w="1385"/>
        <w:gridCol w:w="1558"/>
        <w:gridCol w:w="1276"/>
        <w:gridCol w:w="1702"/>
        <w:gridCol w:w="849"/>
        <w:gridCol w:w="851"/>
        <w:gridCol w:w="1145"/>
        <w:gridCol w:w="698"/>
        <w:gridCol w:w="851"/>
        <w:gridCol w:w="1276"/>
        <w:gridCol w:w="1269"/>
        <w:gridCol w:w="1848"/>
      </w:tblGrid>
      <w:tr>
        <w:trPr>
          <w:trHeight w:val="576" w:hRule="atLeast"/>
        </w:trPr>
        <w:tc>
          <w:tcPr>
            <w:tcW w:w="59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8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8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</w:t>
            </w:r>
            <w:bookmarkStart w:id="2" w:name="_GoBack"/>
            <w:bookmarkEnd w:id="2"/>
            <w:r>
              <w:rPr>
                <w:rFonts w:cs="Times New Roman" w:ascii="Times New Roman" w:hAnsi="Times New Roman"/>
                <w:sz w:val="20"/>
                <w:szCs w:val="20"/>
              </w:rPr>
              <w:t>ти,                                                                            находящиеся в собственности</w:t>
            </w:r>
          </w:p>
        </w:tc>
        <w:tc>
          <w:tcPr>
            <w:tcW w:w="2694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Транспортные средства                                           (вид и марка)</w:t>
            </w:r>
          </w:p>
        </w:tc>
        <w:tc>
          <w:tcPr>
            <w:tcW w:w="1269" w:type="dxa"/>
            <w:vMerge w:val="restart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Декларированный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годовой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 (руб)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8" w:type="dxa"/>
            <w:vMerge w:val="restart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rPr>
          <w:trHeight w:val="3151" w:hRule="atLeast"/>
          <w:cantSplit w:val="true"/>
        </w:trPr>
        <w:tc>
          <w:tcPr>
            <w:tcW w:w="59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расположения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45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98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(кв.м)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расположения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vMerge w:val="continue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vMerge w:val="continue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8" w:type="dxa"/>
            <w:vMerge w:val="continue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4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</w:tr>
      <w:tr>
        <w:trPr/>
        <w:tc>
          <w:tcPr>
            <w:tcW w:w="59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Девятых Анастасия Сергеевна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 ГБУ СО «МФЦ»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1359,0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1377,0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1133,0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2576,0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МЕРСЕДЕС БЕНЦ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CLA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2 598 683,63</w:t>
            </w:r>
          </w:p>
        </w:tc>
        <w:tc>
          <w:tcPr>
            <w:tcW w:w="18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Земельные участки приобретены на основании договоров дарения</w:t>
            </w:r>
          </w:p>
        </w:tc>
      </w:tr>
      <w:tr>
        <w:trPr/>
        <w:tc>
          <w:tcPr>
            <w:tcW w:w="59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541,0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15662,0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560,0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1853,0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1799,0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1772,0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1745,0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1717,0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1691,0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1664,0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1540,0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1362,0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1188,0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1197,0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1896,0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1512,0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1326,0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1445,0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1359,0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1292,0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1283,0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1264,0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1245,0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1235,0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1774,0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1277,0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2419,0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1287,0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1125,0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1129,0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1359,0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1377,0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1133,0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918,0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958,0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991,0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957,0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4289,0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2807,0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3725,0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799,0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2141,0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1778,0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925,0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920,0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814,0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770,0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1014,0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1036,0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1158,0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1181,0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7997,0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4357,5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2368,0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2886,0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1531,0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1001,0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877,0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863,0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1389,0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1307,0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2177,0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2064,0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825,0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434,00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1338,0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1670,0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2576,0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                               </w:t>
            </w:r>
          </w:p>
        </w:tc>
        <w:tc>
          <w:tcPr>
            <w:tcW w:w="11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АУДИ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Q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122 641 394,07</w:t>
            </w:r>
          </w:p>
        </w:tc>
        <w:tc>
          <w:tcPr>
            <w:tcW w:w="18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Гуляева Елена Аркадьевна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Директор ГБУ СО «Оператор электронного правительства»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9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КИА Соул</w:t>
            </w:r>
          </w:p>
        </w:tc>
        <w:tc>
          <w:tcPr>
            <w:tcW w:w="1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842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573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Земельный участок приобретен на основании свидетельства о праве на наследство по закону</w:t>
            </w:r>
          </w:p>
        </w:tc>
      </w:tr>
      <w:tr>
        <w:trPr>
          <w:trHeight w:val="349" w:hRule="atLeast"/>
        </w:trPr>
        <w:tc>
          <w:tcPr>
            <w:tcW w:w="595" w:type="dxa"/>
            <w:vMerge w:val="restart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38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Шалимов Сергей Валерьевич</w:t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Начальник ГАУЗ СО «МИАЦ»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63,9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4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РЕНО Дастер</w:t>
            </w:r>
          </w:p>
        </w:tc>
        <w:tc>
          <w:tcPr>
            <w:tcW w:w="126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2 258 418,87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</w:tr>
      <w:tr>
        <w:trPr>
          <w:trHeight w:val="349" w:hRule="atLeast"/>
        </w:trPr>
        <w:tc>
          <w:tcPr>
            <w:tcW w:w="595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  <w:highlight w:val="white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8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Супруга</w:t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  <w:highlight w:val="white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63,9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4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6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  <w:highlight w:val="white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6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741 088,72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349" w:hRule="atLeast"/>
        </w:trPr>
        <w:tc>
          <w:tcPr>
            <w:tcW w:w="595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  <w:highlight w:val="white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8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  <w:highlight w:val="white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Общая долевая (1/10)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42,3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4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6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42,3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  <w:highlight w:val="white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6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  <w:highlight w:val="white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349" w:hRule="atLeast"/>
        </w:trPr>
        <w:tc>
          <w:tcPr>
            <w:tcW w:w="595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  <w:highlight w:val="white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38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  <w:highlight w:val="white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Общая долевая (1/10)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42,3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4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6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42,3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  <w:highlight w:val="white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6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  <w:highlight w:val="white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</w:rPr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473b7d"/>
    <w:rPr>
      <w:rFonts w:ascii="Tahoma" w:hAnsi="Tahoma" w:cs="Tahoma"/>
      <w:sz w:val="16"/>
      <w:szCs w:val="16"/>
    </w:rPr>
  </w:style>
  <w:style w:type="character" w:styleId="Style15" w:customStyle="1">
    <w:name w:val="Текст концевой сноски Знак"/>
    <w:basedOn w:val="DefaultParagraphFont"/>
    <w:link w:val="a6"/>
    <w:uiPriority w:val="99"/>
    <w:semiHidden/>
    <w:qFormat/>
    <w:rsid w:val="00dc6d01"/>
    <w:rPr>
      <w:sz w:val="20"/>
      <w:szCs w:val="20"/>
    </w:rPr>
  </w:style>
  <w:style w:type="character" w:styleId="Style16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c6d01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473b7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Endnote Text"/>
    <w:basedOn w:val="Normal"/>
    <w:link w:val="a7"/>
    <w:uiPriority w:val="99"/>
    <w:semiHidden/>
    <w:unhideWhenUsed/>
    <w:rsid w:val="00dc6d01"/>
    <w:pPr>
      <w:spacing w:lineRule="auto" w:line="240" w:before="0" w:after="0"/>
    </w:pPr>
    <w:rPr>
      <w:sz w:val="20"/>
      <w:szCs w:val="20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1E8B-155B-497F-8774-17EC29F5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Application>LibreOffice/6.4.7.2$Windows_X86_64 LibreOffice_project/639b8ac485750d5696d7590a72ef1b496725cfb5</Application>
  <Pages>10</Pages>
  <Words>896</Words>
  <Characters>6983</Characters>
  <CharactersWithSpaces>7652</CharactersWithSpaces>
  <Paragraphs>627</Paragraphs>
  <Company>Министерство транспорта и дорожного хозяйства С/о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2021-05-14T09:53:00Z</dcterms:created>
  <dc:creator>Рязанова</dc:creator>
  <dc:description/>
  <dc:language>ru-RU</dc:language>
  <cp:lastModifiedBy/>
  <cp:lastPrinted>2017-04-27T11:21:00Z</cp:lastPrinted>
  <dcterms:modified xsi:type="dcterms:W3CDTF">2022-05-27T17:01:42Z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Министерство транспорта и дорожного хозяйства С/о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