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pStyle w:val="Normal"/>
        <w:spacing w:before="0" w:after="0"/>
        <w:jc w:val="center"/>
        <w:rPr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государственных гражданских служащих департамента по делам молодежи Приморского края и членах их семей</w:t>
        <w:br/>
        <w:t xml:space="preserve"> за период с 1 января 2021 г. по 31 декабря 2021 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pPr w:bottomFromText="0" w:horzAnchor="margin" w:leftFromText="180" w:rightFromText="180" w:tblpX="0" w:tblpY="4081" w:topFromText="0" w:vertAnchor="page"/>
        <w:tblW w:w="14884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49"/>
        <w:gridCol w:w="1532"/>
        <w:gridCol w:w="1424"/>
        <w:gridCol w:w="1130"/>
        <w:gridCol w:w="994"/>
        <w:gridCol w:w="696"/>
        <w:gridCol w:w="999"/>
        <w:gridCol w:w="1277"/>
        <w:gridCol w:w="993"/>
        <w:gridCol w:w="1133"/>
        <w:gridCol w:w="991"/>
        <w:gridCol w:w="1417"/>
        <w:gridCol w:w="1848"/>
      </w:tblGrid>
      <w:tr>
        <w:trPr/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rPr/>
        <w:tc>
          <w:tcPr>
            <w:tcW w:w="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Астафуров Д.В.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Calibri" w:hAnsi="Calibri"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b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2 694 557,60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Круз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91 022,41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Волкова А.Р.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Общая долевая (доля в праве 1/5)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56,8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_DdeLink__964_3829177823"/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Квартира</w:t>
            </w:r>
            <w:bookmarkEnd w:id="0"/>
          </w:p>
          <w:p>
            <w:pPr>
              <w:pStyle w:val="ConsPlusNormal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42,8</w:t>
            </w:r>
          </w:p>
          <w:p>
            <w:pPr>
              <w:pStyle w:val="ConsPlusNormal"/>
              <w:rPr>
                <w:rFonts w:ascii="Times New Roman" w:hAnsi="Times New Roman" w:eastAsia="Times New Roman" w:cs="Calibri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ConsPlusNormal"/>
              <w:rPr>
                <w:rFonts w:ascii="Times New Roman" w:hAnsi="Times New Roman" w:eastAsia="Times New Roman" w:cs="Calibri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52,0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394 505,70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Оленева Ю.В.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начальник отдела 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Гараж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Гараж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Совместная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29,8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19,9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41,1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40,2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2034265,98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Совместная 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29,8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55,9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30,4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Mitsubishi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/>
              </w:rPr>
              <w:t>Outlander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2182841,54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Лабец Е.В.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Passo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1 097 903,36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Седунова Е.В.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онсультант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1 167 281,96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Орехова А.В.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онсультант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34,10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1 225 448,86</w:t>
            </w:r>
            <w:bookmarkStart w:id="1" w:name="_GoBack"/>
            <w:bookmarkEnd w:id="1"/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Епифанцева Д.А.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</w:t>
            </w:r>
            <w:r>
              <w:rPr>
                <w:rFonts w:ascii="Times New Roman" w:hAnsi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208318,79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772714,88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2b9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d11db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0066ea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0066ea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Times New Roman" w:hAnsi="Times New Roman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 w:customStyle="1">
    <w:name w:val="ConsPlusNormal"/>
    <w:qFormat/>
    <w:rsid w:val="00db2b9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d11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0066e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rsid w:val="000066e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2FBEB-7C99-4B4B-BB4C-18B330ED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LibreOffice/6.3.5.2$Linux_X86_64 LibreOffice_project/30$Build-2</Application>
  <Pages>3</Pages>
  <Words>323</Words>
  <Characters>1943</Characters>
  <CharactersWithSpaces>2095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2022-04-28T06:01:00Z</dcterms:created>
  <dc:creator>Исаченко Валерий Александрович</dc:creator>
  <dc:description/>
  <dc:language>ru-RU</dc:language>
  <cp:lastModifiedBy>ivan vich nov</cp:lastModifiedBy>
  <cp:lastPrinted>2021-04-27T05:17:00Z</cp:lastPrinted>
  <dcterms:modified xsi:type="dcterms:W3CDTF">2022-05-26T11:06:17Z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