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eastAsia="" w:cs="Times New Roman" w:eastAsiaTheme="minorHAnsi"/>
          <w:color w:val="auto"/>
          <w:kern w:val="0"/>
          <w:sz w:val="24"/>
          <w:szCs w:val="24"/>
          <w:lang w:val="ru-RU" w:eastAsia="en-US" w:bidi="ar-SA"/>
        </w:rPr>
        <w:t>сотрудников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/>
          <w:b w:val="false"/>
          <w:bCs w:val="false"/>
          <w:sz w:val="24"/>
          <w:szCs w:val="24"/>
        </w:rPr>
        <w:t>министерства физической культуры и спорта Приморского края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/>
          <w:b w:val="false"/>
          <w:bCs w:val="false"/>
          <w:sz w:val="24"/>
          <w:szCs w:val="24"/>
        </w:rPr>
        <w:t>за период с 1 января 202</w:t>
      </w:r>
      <w:r>
        <w:rPr>
          <w:rFonts w:eastAsia="" w:cs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1</w:t>
      </w:r>
      <w:r>
        <w:rPr>
          <w:rFonts w:cs="Times New Roman"/>
          <w:b w:val="false"/>
          <w:bCs w:val="false"/>
          <w:sz w:val="24"/>
          <w:szCs w:val="24"/>
        </w:rPr>
        <w:t xml:space="preserve"> г. по 31 декабря 202</w:t>
      </w:r>
      <w:r>
        <w:rPr>
          <w:rFonts w:eastAsia="" w:cs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1</w:t>
      </w:r>
      <w:r>
        <w:rPr>
          <w:rFonts w:cs="Times New Roman"/>
          <w:b w:val="false"/>
          <w:bCs w:val="false"/>
          <w:sz w:val="24"/>
          <w:szCs w:val="24"/>
        </w:rPr>
        <w:t xml:space="preserve"> г.</w:t>
      </w:r>
    </w:p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tbl>
      <w:tblPr>
        <w:tblW w:w="16155" w:type="dxa"/>
        <w:jc w:val="lef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60"/>
        <w:gridCol w:w="1664"/>
        <w:gridCol w:w="1278"/>
        <w:gridCol w:w="1276"/>
        <w:gridCol w:w="1132"/>
        <w:gridCol w:w="992"/>
        <w:gridCol w:w="908"/>
        <w:gridCol w:w="21"/>
        <w:gridCol w:w="1351"/>
        <w:gridCol w:w="993"/>
        <w:gridCol w:w="981"/>
        <w:gridCol w:w="1409"/>
        <w:gridCol w:w="1815"/>
        <w:gridCol w:w="1874"/>
      </w:tblGrid>
      <w:tr>
        <w:trPr>
          <w:tblHeader w:val="true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>
          <w:tblHeader w:val="true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Кузнецов Ж.А.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министр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</w:t>
            </w:r>
            <w:bookmarkStart w:id="0" w:name="_GoBack2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Нежилое помещение (автоместо)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(автоместо)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159,8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32,70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20,8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50,50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47,8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600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8 086 193,29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 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индивидуальный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47,8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(автоместо)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(автоместо)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50,50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159,8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32,7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20,8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20,8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10 000,01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159,8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32,7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47,8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50,5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Разумова И.В.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министра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долевая, ½ доля в праве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долевая, 2/3 доля в праве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(авто-место)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112,7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4"/>
            <w:bookmarkEnd w:id="1"/>
            <w:r>
              <w:rPr>
                <w:rFonts w:cs="Times New Roman" w:ascii="Times New Roman" w:hAnsi="Times New Roman"/>
                <w:sz w:val="20"/>
                <w:szCs w:val="20"/>
              </w:rPr>
              <w:t>18,0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Тойота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RAV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3 225 338,26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(автоместо)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(автоместо)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(автоместо)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112,7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1777,0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304,7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Тойота Лексус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Фольксваген Битл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Грузовой автомобиль Исудзу Гига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Катер Ямаха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1 203 621,78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Ожередов Д.М.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физкультур-но-массовой и спортивной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долевая, 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доля  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½</w:t>
            </w:r>
          </w:p>
          <w:p>
            <w:pPr>
              <w:pStyle w:val="ConsPlusNormal"/>
              <w:spacing w:lineRule="auto" w:line="252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39,9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332,0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405,0</w:t>
            </w:r>
            <w:bookmarkStart w:id="2" w:name="_GoBack1"/>
            <w:bookmarkEnd w:id="2"/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2 002 992,05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Кочанова Т.А.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программно-целевого развития, нормативно-го и финансового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RASH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2 012 386,52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Гужвинская Е.В.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 разряда 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физкультур-но-массовой и спортивной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долевая, 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доля в праве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A</w:t>
            </w:r>
          </w:p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FREED</w:t>
            </w:r>
          </w:p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SPIKE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1 029 972,83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_DdeLink__10604_2856336876"/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  <w:bookmarkEnd w:id="3"/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</w:t>
            </w:r>
            <w:bookmarkStart w:id="4" w:name="_GoBack11"/>
            <w:bookmarkEnd w:id="4"/>
            <w:r>
              <w:rPr>
                <w:rFonts w:cs="Times New Roman"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Ким Е.А.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ведущий специалист 1 разряда 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физкультур-но-массовой и спортивной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долевая, 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доля  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1/5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долевая, 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доля  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55,8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HONDA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AIRWAVE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</w:t>
            </w:r>
            <w:r>
              <w:rPr>
                <w:rFonts w:eastAsia="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9 926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38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долевая, 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доля  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  <w:bookmarkStart w:id="5" w:name="_GoBack3"/>
            <w:bookmarkEnd w:id="5"/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1 071 185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86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Криничанская Э.П.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отдела программно-целевого развития, нормативно-го и финансового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доля в праве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38,5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712,59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Любас Е.В.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Консультант  отдела программно-целевого развития, нормативно-го и финансового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долевая, 1/2 доля в праве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42,3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39,0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1 100 533,15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Сделки не совершались</w:t>
            </w:r>
          </w:p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Малярчук Е.В.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программно-целевого развития, нормативно-го и финансового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1 616 073,79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Моисеева 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Ю.А.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специалист-эксперт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физкультур-но-массовой и спортивной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1 042 950,07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Поспелова К.С.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отдела программно-целевого развития, нормативно-го и финансового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 w:cstheme="minorBidi" w:eastAsiaTheme="minorHAnsi"/>
                <w:sz w:val="20"/>
                <w:szCs w:val="20"/>
                <w:lang w:eastAsia="en-US"/>
              </w:rPr>
              <w:t>924 395,83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 w:cstheme="minorBidi"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Toyota Vitz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 w:cstheme="minorBidi" w:eastAsiaTheme="minorHAnsi"/>
                <w:sz w:val="20"/>
                <w:szCs w:val="20"/>
                <w:lang w:eastAsia="en-US"/>
              </w:rPr>
              <w:t>1 153 329,42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 w:cstheme="minorBidi" w:eastAsiaTheme="minorHAnsi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Ратникова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Елена Геннадьевна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ведущий консультант </w:t>
            </w:r>
            <w:bookmarkStart w:id="6" w:name="__DdeLink__1552_4154409134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физкультур-но-массовой и спортивной работы</w:t>
            </w:r>
            <w:bookmarkEnd w:id="6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35,9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1 560 809,73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Рогожникова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А.В.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Ведущий консультант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отдела программно-целевого развития, нормативно-го и финансового обеспечения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Нежилое помещение в здании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1 337 411,62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на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Нежилое помещение в здании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  <w:bookmarkStart w:id="7" w:name="_GoBack"/>
            <w:bookmarkEnd w:id="7"/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Toyota,                  Land Cruiser Prado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863 367,96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на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Theme="minorHAnsi" w:hAnsi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Хлызова А.С.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отдела программно-целевого развития, нормативно-го и финансового обеспечения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 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983 429,13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518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 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Mazda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Carol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907 835,83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Сделки не совершались</w:t>
            </w:r>
          </w:p>
        </w:tc>
      </w:tr>
      <w:tr>
        <w:trPr>
          <w:trHeight w:val="518" w:hRule="atLeast"/>
        </w:trPr>
        <w:tc>
          <w:tcPr>
            <w:tcW w:w="4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Шандаренко О.М.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отдела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физкультур-но-массовой и спортивной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45,0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TOYOTA RUSH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959 118</w:t>
            </w:r>
            <w:r>
              <w:rPr>
                <w:rFonts w:ascii="Times New Roman" w:hAnsi="Times New Roman"/>
                <w:sz w:val="20"/>
                <w:szCs w:val="20"/>
              </w:rPr>
              <w:t>,61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45,0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8" w:name="__DdeLink__19608_32177676541"/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  <w:bookmarkEnd w:id="8"/>
          </w:p>
        </w:tc>
      </w:tr>
      <w:tr>
        <w:trPr/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&lt;*&gt;  -  в  случае  если  в отчетном периоде лицу, указанному в пункте 1 настоящего  Положения,  по  месту  службы (работы) предоставлены (выделены)средства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sz w:val="20"/>
          <w:szCs w:val="20"/>
        </w:rPr>
        <w:t xml:space="preserve">          </w:t>
      </w:r>
      <w:r>
        <w:rPr>
          <w:rFonts w:eastAsia="Calibri" w:cs="Times New Roman"/>
          <w:sz w:val="20"/>
          <w:szCs w:val="20"/>
        </w:rPr>
        <w:t>&lt;**&gt;  -  сведения  указываются, если сумма сделки превышает общий доход лица,  указанного  в пункте 1 настоящего Положения, и его супруги (супруга)за три последних года, предшествующих совершению сделки.</w:t>
      </w:r>
    </w:p>
    <w:sectPr>
      <w:type w:val="continuous"/>
      <w:pgSz w:orient="landscape" w:w="16838" w:h="11906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673</TotalTime>
  <Application>LibreOffice/6.3.5.2$Linux_X86_64 LibreOffice_project/30$Build-2</Application>
  <Pages>11</Pages>
  <Words>929</Words>
  <Characters>5915</Characters>
  <CharactersWithSpaces>6488</CharactersWithSpaces>
  <Paragraphs>506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2022-04-15T10:13:45Z</dcterms:created>
  <dc:creator>ivan vich nov</dc:creator>
  <dc:description/>
  <dc:language>ru-RU</dc:language>
  <cp:lastModifiedBy>ivan vich nov</cp:lastModifiedBy>
  <dcterms:modified xsi:type="dcterms:W3CDTF">2022-04-22T09:12:35Z</dcterms:modified>
  <cp:revision>10</cp:revision>
  <dc:subject/>
  <dc:title/>
</cp:coreProperties>
</file>