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CA4F19" w:rsidTr="00A6007B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CA4F19" w:rsidRDefault="00CA4F19" w:rsidP="00A6007B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CA4F19" w:rsidRPr="00A6007B" w:rsidRDefault="00CA4F19" w:rsidP="00A07945">
      <w:pPr>
        <w:spacing w:line="240" w:lineRule="auto"/>
        <w:jc w:val="center"/>
        <w:rPr>
          <w:sz w:val="28"/>
          <w:u w:val="single"/>
        </w:rPr>
      </w:pPr>
      <w:r w:rsidRPr="00A6007B">
        <w:rPr>
          <w:noProof/>
          <w:sz w:val="28"/>
          <w:u w:val="single"/>
        </w:rPr>
        <w:t>Управление информационной</w:t>
      </w:r>
      <w:r w:rsidRPr="00A6007B">
        <w:rPr>
          <w:sz w:val="28"/>
          <w:u w:val="single"/>
        </w:rPr>
        <w:t xml:space="preserve"> политики и взаимодействия со средствами массовой информации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CA4F19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A4F19" w:rsidTr="00880A2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Буянова Полина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3292738.53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C5239E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F19" w:rsidTr="00880A2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C5239E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F19" w:rsidTr="00886AA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7E2B97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938976.55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Pr="00C5239E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F19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Полякова Наталья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2228271.16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C5239E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F19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C5239E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F19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A6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446051.19 (в том 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C5239E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F19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C5239E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F19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C5239E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F19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C5239E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F19" w:rsidTr="00E5217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Калугин Виталий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Кашкай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J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9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1497826.48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F6B7F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A4F19" w:rsidTr="00E52171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F6B7F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A4F19" w:rsidTr="00E52171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F6B7F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A4F19" w:rsidTr="00E52171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Pr="007E2B97" w:rsidRDefault="00CA4F1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F6B7F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A4F19" w:rsidTr="006F5B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ASX 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4636683.12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F6B7F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A4F19" w:rsidTr="006F5BF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F6B7F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A4F19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7E2B97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F6B7F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A4F19" w:rsidTr="00111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040DDD" w:rsidRDefault="00CA4F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CA4F19" w:rsidRPr="00040DDD" w:rsidRDefault="00CA4F19" w:rsidP="007A393A">
      <w:pPr>
        <w:spacing w:line="240" w:lineRule="auto"/>
        <w:rPr>
          <w:sz w:val="28"/>
        </w:rPr>
      </w:pPr>
    </w:p>
    <w:p w:rsidR="00CA4F19" w:rsidRDefault="00CA4F19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2021 год</w:t>
      </w:r>
    </w:p>
    <w:p w:rsidR="00CA4F19" w:rsidRPr="00D22597" w:rsidRDefault="00CA4F19" w:rsidP="00A07945">
      <w:pPr>
        <w:spacing w:line="240" w:lineRule="auto"/>
        <w:jc w:val="center"/>
        <w:rPr>
          <w:sz w:val="28"/>
          <w:u w:val="single"/>
        </w:rPr>
      </w:pPr>
      <w:r w:rsidRPr="00D22597">
        <w:rPr>
          <w:noProof/>
          <w:sz w:val="28"/>
          <w:u w:val="single"/>
        </w:rPr>
        <w:t>Управление информационной</w:t>
      </w:r>
      <w:r w:rsidRPr="00D22597">
        <w:rPr>
          <w:sz w:val="28"/>
          <w:u w:val="single"/>
        </w:rPr>
        <w:t xml:space="preserve"> политики и взаимодействия со средствами массовой информации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396"/>
        <w:gridCol w:w="1346"/>
        <w:gridCol w:w="1232"/>
        <w:gridCol w:w="1401"/>
        <w:gridCol w:w="1064"/>
        <w:gridCol w:w="1231"/>
        <w:gridCol w:w="1231"/>
        <w:gridCol w:w="1231"/>
        <w:gridCol w:w="1231"/>
        <w:gridCol w:w="1197"/>
        <w:gridCol w:w="1449"/>
        <w:gridCol w:w="1294"/>
      </w:tblGrid>
      <w:tr w:rsidR="00CA4F19" w:rsidTr="00B1253D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A4F19" w:rsidRDefault="00C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F19" w:rsidTr="00B1253D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Киреева Светлана Александровна</w:t>
            </w: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реализации государственной политики в сфере средств массовой информации и поддержки книгоиздания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408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1385190.58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24.60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Микунова Татьяна Юрьевна</w:t>
            </w: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организационного, финансового и правового обеспечения</w:t>
            </w:r>
          </w:p>
        </w:tc>
        <w:tc>
          <w:tcPr>
            <w:tcW w:w="39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F45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4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1617.00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X1 xDrive20d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1954823.80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480.00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85.60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4F19" w:rsidRDefault="00CA4F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(Помещение нежилое)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85.60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1641792.35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85.60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4F19" w:rsidTr="00B1253D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85.60</w:t>
            </w:r>
          </w:p>
        </w:tc>
        <w:tc>
          <w:tcPr>
            <w:tcW w:w="3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A4F19" w:rsidRPr="001F55F6" w:rsidRDefault="00CA4F19">
      <w:pPr>
        <w:rPr>
          <w:sz w:val="28"/>
          <w:lang w:val="en-US"/>
        </w:rPr>
      </w:pPr>
    </w:p>
    <w:p w:rsidR="00CA4F19" w:rsidRPr="00B44EAF" w:rsidRDefault="00CA4F19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CA4F19" w:rsidRPr="00B44EAF" w:rsidRDefault="00CA4F19" w:rsidP="001E17B0">
      <w:pPr>
        <w:spacing w:after="0" w:line="240" w:lineRule="auto"/>
        <w:jc w:val="center"/>
        <w:rPr>
          <w:b/>
          <w:szCs w:val="24"/>
        </w:rPr>
      </w:pPr>
    </w:p>
    <w:p w:rsidR="00CA4F19" w:rsidRPr="004D06E1" w:rsidRDefault="00CA4F19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управлению информационной политики и взаимодействия со средствами массовой информации Нижегородской области </w:t>
      </w:r>
    </w:p>
    <w:p w:rsidR="00CA4F19" w:rsidRDefault="00CA4F19" w:rsidP="00D62A27">
      <w:pPr>
        <w:spacing w:after="0" w:line="240" w:lineRule="auto"/>
        <w:ind w:firstLine="709"/>
        <w:jc w:val="both"/>
        <w:rPr>
          <w:sz w:val="28"/>
        </w:rPr>
      </w:pPr>
    </w:p>
    <w:p w:rsidR="00CA4F19" w:rsidRDefault="00CA4F19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CA4F19" w:rsidRPr="00B92F17" w:rsidTr="00EB2B7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4F19" w:rsidRPr="00B92F17" w:rsidTr="00EB2B7C">
        <w:trPr>
          <w:trHeight w:val="92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Родионова Наталья Вячеславовна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автономного учреждения Нижегородской области «Нижегородский областной информационный центр»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3312723,41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9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E3210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Eclipse</w:t>
            </w:r>
            <w:r w:rsidRPr="001E321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8902497,76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643,8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(4234/2509480)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765,9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73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1D2EDA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Цыганов Вадим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</w:t>
            </w:r>
            <w:r w:rsidRPr="00807B97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осударственного казенного учреждения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Нижегородской области</w:t>
            </w:r>
            <w:r w:rsidRPr="00807B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«Пресс-служба Правительства Нижегородской области»</w:t>
            </w:r>
          </w:p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807B9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Хендэ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2682918,57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5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B4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80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5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B4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80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867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807B9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B4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80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3A7C82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ВАЗ 21102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597719,91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1D2EDA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B4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80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45C">
              <w:rPr>
                <w:rFonts w:ascii="Times New Roman" w:hAnsi="Times New Roman"/>
                <w:color w:val="000000"/>
                <w:sz w:val="16"/>
                <w:szCs w:val="16"/>
              </w:rPr>
              <w:t>Лебедева Елена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C44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4C44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«Нижегородская государственная областная телерадиокомпания «ННТВ»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08A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AA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D2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3560113,96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4C445C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4C445C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08A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1AA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6D2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43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5BD4">
              <w:rPr>
                <w:rFonts w:ascii="Times New Roman" w:hAnsi="Times New Roman"/>
                <w:color w:val="000000"/>
                <w:sz w:val="16"/>
                <w:szCs w:val="16"/>
              </w:rPr>
              <w:t>Андержанов Олег Хусяинович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5B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- главный редактор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2A5B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«Редакция Нижегородской областной общественно-политической </w:t>
            </w:r>
            <w:r w:rsidRPr="002A5BD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газеты «Туган як» (Родной край)»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2DD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E2B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5E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Грузовой автомобиль ГАЗ 333081АВБ2М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753727,35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4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A5BD4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A5BD4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72DDB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16E2B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5E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4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A5BD4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A5BD4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72DDB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16E2B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6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A5BD4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A5BD4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2DD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89,1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E2B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6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A5BD4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A5BD4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72DDB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16E2B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B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7D68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(1/2844)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28485000,0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0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5E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Хундай Солярис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534564,92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1B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7D68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sz w:val="16"/>
                <w:szCs w:val="16"/>
              </w:rPr>
              <w:t>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0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7D68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0D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45E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84146,06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A4F19" w:rsidRPr="00B92F17" w:rsidTr="00EB2B7C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2D0B4E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Казарма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D52805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DD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4F19" w:rsidRPr="00B92F17" w:rsidRDefault="00CA4F19" w:rsidP="00EB2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A4F19" w:rsidRPr="00474058" w:rsidRDefault="00CA4F19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A62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F1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730A5-78AC-42EA-BE36-9A62DF0A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CA4F1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2022-06-17T05:28:00Z</dcterms:modified>
</cp:coreProperties>
</file>