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51" w:rsidRDefault="006F7551" w:rsidP="006F7551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2021 год государственных гражданских служащих министерства социальной политики Красноярского края категории «Руководители» (включая сведения о доходах членов их семей)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1395"/>
        <w:gridCol w:w="1379"/>
        <w:gridCol w:w="1620"/>
        <w:gridCol w:w="1038"/>
        <w:gridCol w:w="1056"/>
        <w:gridCol w:w="2277"/>
        <w:gridCol w:w="1722"/>
        <w:gridCol w:w="1038"/>
        <w:gridCol w:w="1056"/>
        <w:gridCol w:w="1288"/>
      </w:tblGrid>
      <w:tr w:rsidR="006F7551" w:rsidTr="006F75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2021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источниках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получения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совершена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сделка (вид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приобре-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тенного имущества,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источники)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Чернышева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2 598 108,77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5/16)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Богданов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Денис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2  248 077,80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Cruze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929 192,60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  совместная 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Безручко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Лада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заместитель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министра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2 246 871,44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Getz GL 1.4 АT</w:t>
            </w:r>
          </w:p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1 143 203,29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Koleos;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Grand Stalex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59,3</w:t>
            </w:r>
          </w:p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F7551" w:rsidTr="006F75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Голешова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2 243 242,14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7551" w:rsidRDefault="006F75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755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F5EE"/>
  <w15:docId w15:val="{6E0FFC71-7AC8-4554-BC56-381E231E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2022-06-10T08:38:00Z</dcterms:modified>
</cp:coreProperties>
</file>