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6"/>
        <w:jc w:val="center"/>
      </w:pPr>
    </w:p>
    <w:p>
      <w:pPr>
        <w:pStyle w:val="176"/>
        <w:jc w:val="center"/>
      </w:pPr>
      <w: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в комитете по делам молодежи Костромской области, </w:t>
      </w:r>
    </w:p>
    <w:p>
      <w:pPr>
        <w:pStyle w:val="176"/>
        <w:jc w:val="center"/>
      </w:pPr>
      <w:r>
        <w:t xml:space="preserve">за </w:t>
      </w:r>
      <w:r>
        <w:rPr>
          <w:lang w:val="en-US"/>
        </w:rPr>
        <w:t>20</w:t>
      </w:r>
      <w:r>
        <w:rPr>
          <w:rFonts w:hint="default"/>
          <w:lang w:val="ru-RU"/>
        </w:rPr>
        <w:t>21</w:t>
      </w:r>
      <w:r>
        <w:t xml:space="preserve"> год</w:t>
      </w:r>
    </w:p>
    <w:p>
      <w:pPr>
        <w:pStyle w:val="176"/>
        <w:jc w:val="center"/>
      </w:pPr>
    </w:p>
    <w:tbl>
      <w:tblPr>
        <w:tblStyle w:val="12"/>
        <w:tblW w:w="16118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59"/>
        <w:gridCol w:w="1159"/>
        <w:gridCol w:w="1201"/>
        <w:gridCol w:w="1180"/>
        <w:gridCol w:w="1432"/>
        <w:gridCol w:w="1220"/>
        <w:gridCol w:w="996"/>
        <w:gridCol w:w="1434"/>
        <w:gridCol w:w="1448"/>
        <w:gridCol w:w="1362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общая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</w:t>
            </w:r>
            <w:r>
              <w:rPr>
                <w:rFonts w:hint="default"/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</w:pPr>
            <w:r>
              <w:rPr>
                <w:sz w:val="21"/>
                <w:szCs w:val="21"/>
                <w:highlight w:val="none"/>
                <w:lang w:eastAsia="ru-RU"/>
              </w:rPr>
              <w:t>Исакова</w:t>
            </w:r>
            <w:r>
              <w:rPr>
                <w:rFonts w:hint="default"/>
                <w:sz w:val="21"/>
                <w:szCs w:val="21"/>
                <w:highlight w:val="none"/>
                <w:lang w:val="en-US" w:eastAsia="ru-RU"/>
              </w:rPr>
              <w:t xml:space="preserve"> Е.П.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Председатель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 комитета по делам молодёжи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долевая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1/2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50,5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50,5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Легковой автомобиль Ваз 21014;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Легковой автомобиль  КИА РИО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1 098 803,23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rFonts w:hint="default"/>
                <w:b/>
                <w:bCs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Карпович</w:t>
            </w: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Х. А.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Заместитель председателя комитета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земельный</w:t>
            </w: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 xml:space="preserve"> участок под индивидуальное жилищное строительство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земельный участок садовый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жилой дом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кирпичная постройка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баня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8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1096,0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399,0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164,0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29,3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12,0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98,0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4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44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Легковой автомобиль СИТРОЕН С4 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293 147,68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highlight w:val="none"/>
                <w:shd w:val="clear" w:color="auto" w:fill="auto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муж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78,4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Легковой автомобиль ДЖИП Гранд Чероки;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Легковой автомобиль ДЖИП Вранглер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Тагаз Тагер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Мотоцикл БМВ </w:t>
            </w: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R1200GS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Прицеп 7197-0000010-02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100</w:t>
            </w:r>
            <w:r>
              <w:rPr>
                <w:sz w:val="21"/>
                <w:szCs w:val="21"/>
                <w:highlight w:val="none"/>
              </w:rPr>
              <w:t xml:space="preserve"> 000,00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44,0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  <w:lang w:val="en-US"/>
              </w:rPr>
              <w:t>-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highlight w:val="yellow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78,4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b/>
                <w:bCs/>
                <w:sz w:val="24"/>
                <w:szCs w:val="24"/>
                <w:highlight w:val="none"/>
                <w:lang w:val="en-US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b/>
                <w:bCs/>
                <w:sz w:val="24"/>
                <w:szCs w:val="24"/>
                <w:highlight w:val="none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Константинова О.В.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Заведующий сектором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1/3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индивидуальная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  <w:lang w:eastAsia="ru-RU"/>
              </w:rPr>
            </w:pPr>
            <w:r>
              <w:rPr>
                <w:sz w:val="21"/>
                <w:szCs w:val="21"/>
                <w:highlight w:val="none"/>
                <w:lang w:eastAsia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none"/>
                <w:shd w:val="clear"/>
              </w:rPr>
              <w:t>-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107 362,66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муж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left"/>
              <w:rPr>
                <w:sz w:val="21"/>
                <w:szCs w:val="21"/>
                <w:highlight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en-US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«</w:t>
            </w:r>
            <w:r>
              <w:rPr>
                <w:sz w:val="21"/>
                <w:szCs w:val="21"/>
                <w:highlight w:val="none"/>
              </w:rPr>
              <w:t>ШКОДА Октавия»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</w:t>
            </w:r>
            <w:r>
              <w:rPr>
                <w:sz w:val="21"/>
                <w:szCs w:val="21"/>
                <w:highlight w:val="none"/>
              </w:rPr>
              <w:t> 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638 355,12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  <w:lang w:eastAsia="ru-RU"/>
              </w:rPr>
            </w:pPr>
            <w:r>
              <w:rPr>
                <w:sz w:val="21"/>
                <w:szCs w:val="21"/>
                <w:highlight w:val="none"/>
                <w:lang w:eastAsia="ru-RU"/>
              </w:rPr>
              <w:t>Россия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Кадочников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П.А.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Заведующий сектором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жилой дом;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397,2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788,0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1 497 312,72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жена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1"/>
                <w:szCs w:val="21"/>
                <w:highlight w:val="none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1/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4</w:t>
            </w:r>
          </w:p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  <w:t>64,2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квартира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жилой дом;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64,2</w:t>
            </w:r>
            <w:bookmarkStart w:id="0" w:name="_GoBack"/>
            <w:bookmarkEnd w:id="0"/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397,2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788,0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443 844,17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Кокичева О.В.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Заведующий сектором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</w:t>
            </w:r>
            <w:r>
              <w:rPr>
                <w:sz w:val="21"/>
                <w:szCs w:val="21"/>
                <w:highlight w:val="none"/>
              </w:rPr>
              <w:t xml:space="preserve">вартира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44,7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Легковой автомобиль</w:t>
            </w:r>
          </w:p>
          <w:p>
            <w:pPr>
              <w:pStyle w:val="176"/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ХУНДАЙ</w:t>
            </w:r>
            <w:r>
              <w:rPr>
                <w:sz w:val="21"/>
                <w:szCs w:val="21"/>
                <w:highlight w:val="none"/>
                <w:lang w:val="en-US"/>
              </w:rPr>
              <w:t xml:space="preserve"> GETZ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894 655,52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none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</w:t>
            </w:r>
            <w:r>
              <w:rPr>
                <w:sz w:val="21"/>
                <w:szCs w:val="21"/>
                <w:highlight w:val="none"/>
              </w:rPr>
              <w:t xml:space="preserve">вартира 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</w:tc>
        <w:tc>
          <w:tcPr>
            <w:tcW w:w="99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44,7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  <w:t>70 728,67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Доманина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Ю.А.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Заведующий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сектором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b w:val="0"/>
                <w:bCs w:val="0"/>
                <w:sz w:val="21"/>
                <w:szCs w:val="21"/>
                <w:highlight w:val="none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1/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4</w:t>
            </w:r>
          </w:p>
          <w:p>
            <w:pPr>
              <w:pStyle w:val="176"/>
              <w:jc w:val="center"/>
              <w:rPr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  <w:t>21,5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</w:t>
            </w:r>
            <w:r>
              <w:rPr>
                <w:sz w:val="21"/>
                <w:szCs w:val="21"/>
                <w:highlight w:val="none"/>
              </w:rPr>
              <w:t xml:space="preserve">вартира </w:t>
            </w:r>
          </w:p>
          <w:p>
            <w:pPr>
              <w:pStyle w:val="176"/>
              <w:ind w:left="0" w:leftChars="0" w:right="0" w:rightChars="0" w:firstLine="0" w:firstLineChars="0"/>
              <w:jc w:val="center"/>
              <w:rPr>
                <w:b w:val="0"/>
                <w:bCs w:val="0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53,6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none"/>
                <w:lang w:val="ru-RU"/>
              </w:rPr>
              <w:t>652 610,20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</w:tbl>
    <w:p>
      <w:pPr>
        <w:rPr>
          <w:highlight w:val="yellow"/>
        </w:rPr>
      </w:pPr>
    </w:p>
    <w:sectPr>
      <w:pgSz w:w="16838" w:h="11906" w:orient="landscape"/>
      <w:pgMar w:top="360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28F8"/>
    <w:rsid w:val="1364671F"/>
    <w:rsid w:val="177C2499"/>
    <w:rsid w:val="189B2326"/>
    <w:rsid w:val="1EB827D9"/>
    <w:rsid w:val="254D1418"/>
    <w:rsid w:val="2B136BF0"/>
    <w:rsid w:val="34E9328F"/>
    <w:rsid w:val="47EC5EFD"/>
    <w:rsid w:val="5072152F"/>
    <w:rsid w:val="611A3E35"/>
    <w:rsid w:val="6EAF3AF4"/>
    <w:rsid w:val="756236FE"/>
    <w:rsid w:val="7BC10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">
    <w:name w:val="heading 1"/>
    <w:next w:val="1"/>
    <w:link w:val="3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480" w:beforeAutospacing="0" w:after="200" w:afterAutospacing="0" w:line="240" w:lineRule="auto"/>
      <w:ind w:left="0" w:right="0" w:firstLine="0"/>
      <w:jc w:val="left"/>
      <w:outlineLvl w:val="0"/>
    </w:pPr>
    <w:rPr>
      <w:rFonts w:ascii="Arial" w:hAnsi="Arial" w:eastAsia="Arial" w:cs="Arial"/>
      <w:color w:val="auto"/>
      <w:spacing w:val="0"/>
      <w:position w:val="0"/>
      <w:sz w:val="40"/>
      <w:szCs w:val="40"/>
      <w:lang w:val="ru-RU" w:eastAsia="en-US" w:bidi="en-US"/>
    </w:rPr>
  </w:style>
  <w:style w:type="paragraph" w:styleId="3">
    <w:name w:val="heading 2"/>
    <w:next w:val="1"/>
    <w:link w:val="3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60" w:beforeAutospacing="0" w:after="200" w:afterAutospacing="0" w:line="240" w:lineRule="auto"/>
      <w:ind w:left="0" w:right="0" w:firstLine="0"/>
      <w:jc w:val="left"/>
      <w:outlineLvl w:val="1"/>
    </w:pPr>
    <w:rPr>
      <w:rFonts w:ascii="Arial" w:hAnsi="Arial" w:eastAsia="Arial" w:cs="Arial"/>
      <w:color w:val="auto"/>
      <w:spacing w:val="0"/>
      <w:position w:val="0"/>
      <w:sz w:val="34"/>
      <w:szCs w:val="22"/>
      <w:lang w:val="ru-RU" w:eastAsia="en-US" w:bidi="en-US"/>
    </w:rPr>
  </w:style>
  <w:style w:type="paragraph" w:styleId="4">
    <w:name w:val="heading 3"/>
    <w:next w:val="1"/>
    <w:link w:val="3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2"/>
    </w:pPr>
    <w:rPr>
      <w:rFonts w:ascii="Arial" w:hAnsi="Arial" w:eastAsia="Arial" w:cs="Arial"/>
      <w:color w:val="auto"/>
      <w:spacing w:val="0"/>
      <w:position w:val="0"/>
      <w:sz w:val="30"/>
      <w:szCs w:val="30"/>
      <w:lang w:val="ru-RU" w:eastAsia="en-US" w:bidi="en-US"/>
    </w:rPr>
  </w:style>
  <w:style w:type="paragraph" w:styleId="5">
    <w:name w:val="heading 4"/>
    <w:next w:val="1"/>
    <w:link w:val="3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3"/>
    </w:pPr>
    <w:rPr>
      <w:rFonts w:ascii="Arial" w:hAnsi="Arial" w:eastAsia="Arial" w:cs="Arial"/>
      <w:b/>
      <w:bCs/>
      <w:color w:val="auto"/>
      <w:spacing w:val="0"/>
      <w:position w:val="0"/>
      <w:sz w:val="26"/>
      <w:szCs w:val="26"/>
      <w:lang w:val="ru-RU" w:eastAsia="en-US" w:bidi="en-US"/>
    </w:rPr>
  </w:style>
  <w:style w:type="paragraph" w:styleId="6">
    <w:name w:val="heading 5"/>
    <w:next w:val="1"/>
    <w:link w:val="3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4"/>
    </w:pPr>
    <w:rPr>
      <w:rFonts w:ascii="Arial" w:hAnsi="Arial" w:eastAsia="Arial" w:cs="Arial"/>
      <w:b/>
      <w:bCs/>
      <w:color w:val="auto"/>
      <w:spacing w:val="0"/>
      <w:position w:val="0"/>
      <w:sz w:val="24"/>
      <w:szCs w:val="24"/>
      <w:lang w:val="ru-RU" w:eastAsia="en-US" w:bidi="en-US"/>
    </w:rPr>
  </w:style>
  <w:style w:type="paragraph" w:styleId="7">
    <w:name w:val="heading 6"/>
    <w:next w:val="1"/>
    <w:link w:val="3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5"/>
    </w:pPr>
    <w:rPr>
      <w:rFonts w:ascii="Arial" w:hAnsi="Arial" w:eastAsia="Arial" w:cs="Arial"/>
      <w:b/>
      <w:bCs/>
      <w:color w:val="auto"/>
      <w:spacing w:val="0"/>
      <w:position w:val="0"/>
      <w:sz w:val="22"/>
      <w:szCs w:val="22"/>
      <w:lang w:val="ru-RU" w:eastAsia="en-US" w:bidi="en-US"/>
    </w:rPr>
  </w:style>
  <w:style w:type="paragraph" w:styleId="8">
    <w:name w:val="heading 7"/>
    <w:next w:val="1"/>
    <w:link w:val="3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9">
    <w:name w:val="heading 8"/>
    <w:next w:val="1"/>
    <w:link w:val="37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7"/>
    </w:pPr>
    <w:rPr>
      <w:rFonts w:ascii="Arial" w:hAnsi="Arial" w:eastAsia="Arial" w:cs="Arial"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10">
    <w:name w:val="heading 9"/>
    <w:next w:val="1"/>
    <w:link w:val="38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8"/>
    </w:pPr>
    <w:rPr>
      <w:rFonts w:ascii="Arial" w:hAnsi="Arial" w:eastAsia="Arial" w:cs="Arial"/>
      <w:i/>
      <w:iCs/>
      <w:color w:val="auto"/>
      <w:spacing w:val="0"/>
      <w:position w:val="0"/>
      <w:sz w:val="21"/>
      <w:szCs w:val="21"/>
      <w:lang w:val="ru-RU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link w:val="174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4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18"/>
      <w:szCs w:val="22"/>
      <w:lang w:val="ru-RU" w:eastAsia="en-US" w:bidi="en-US"/>
    </w:rPr>
  </w:style>
  <w:style w:type="paragraph" w:styleId="16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98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7">
    <w:name w:val="header"/>
    <w:link w:val="47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8">
    <w:name w:val="toc 9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268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9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701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0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1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41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2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56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3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83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4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85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5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13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6">
    <w:name w:val="Title"/>
    <w:link w:val="41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48"/>
      <w:szCs w:val="48"/>
      <w:lang w:val="ru-RU" w:eastAsia="en-US" w:bidi="en-US"/>
    </w:rPr>
  </w:style>
  <w:style w:type="paragraph" w:styleId="27">
    <w:name w:val="footer"/>
    <w:link w:val="4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8">
    <w:name w:val="Subtitle"/>
    <w:link w:val="42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200" w:beforeAutospacing="0" w:after="20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en-US" w:bidi="en-US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1">
    <w:name w:val="Title Char"/>
    <w:link w:val="26"/>
    <w:qFormat/>
    <w:uiPriority w:val="10"/>
    <w:rPr>
      <w:sz w:val="48"/>
      <w:szCs w:val="48"/>
    </w:rPr>
  </w:style>
  <w:style w:type="character" w:customStyle="1" w:styleId="42">
    <w:name w:val="Subtitle Char"/>
    <w:link w:val="28"/>
    <w:qFormat/>
    <w:uiPriority w:val="11"/>
    <w:rPr>
      <w:sz w:val="24"/>
      <w:szCs w:val="24"/>
    </w:rPr>
  </w:style>
  <w:style w:type="paragraph" w:styleId="43">
    <w:name w:val="Quote"/>
    <w:link w:val="44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720" w:firstLine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 w:before="0" w:beforeAutospacing="0" w:after="0" w:afterAutospacing="0" w:line="240" w:lineRule="auto"/>
      <w:ind w:left="720" w:right="720" w:firstLine="0"/>
      <w:contextualSpacing w:val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6">
    <w:name w:val="Intense Quote Char"/>
    <w:link w:val="45"/>
    <w:qFormat/>
    <w:uiPriority w:val="30"/>
    <w:rPr>
      <w:i/>
    </w:rPr>
  </w:style>
  <w:style w:type="character" w:customStyle="1" w:styleId="47">
    <w:name w:val="Header Char"/>
    <w:link w:val="17"/>
    <w:qFormat/>
    <w:uiPriority w:val="99"/>
  </w:style>
  <w:style w:type="character" w:customStyle="1" w:styleId="48">
    <w:name w:val="Footer Char"/>
    <w:link w:val="27"/>
    <w:qFormat/>
    <w:uiPriority w:val="99"/>
  </w:style>
  <w:style w:type="table" w:customStyle="1" w:styleId="49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1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2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3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4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6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7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58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9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0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1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2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3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64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65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66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67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68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69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0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1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2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3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4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5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6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7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78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9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0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1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2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3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4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85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86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87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88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89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0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6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7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4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5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06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07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08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09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0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1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2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3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14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15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16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17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18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9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0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1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2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3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4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5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6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7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8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9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0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1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2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3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34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35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36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37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38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39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0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1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7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4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5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6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7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58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59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0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2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3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4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5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6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7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8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69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0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1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2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3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4">
    <w:name w:val="Footnote Text Char"/>
    <w:link w:val="15"/>
    <w:uiPriority w:val="99"/>
    <w:rPr>
      <w:sz w:val="18"/>
    </w:rPr>
  </w:style>
  <w:style w:type="paragraph" w:customStyle="1" w:styleId="175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customStyle="1" w:styleId="176">
    <w:name w:val="Обычный1"/>
    <w:link w:val="179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zh-CN" w:bidi="ar-SA"/>
    </w:rPr>
  </w:style>
  <w:style w:type="character" w:customStyle="1" w:styleId="177">
    <w:name w:val="Основной шрифт абзаца11"/>
    <w:link w:val="176"/>
    <w:semiHidden/>
    <w:uiPriority w:val="0"/>
  </w:style>
  <w:style w:type="table" w:customStyle="1" w:styleId="178">
    <w:name w:val="Обычная таблица1"/>
    <w:semiHidden/>
    <w:uiPriority w:val="0"/>
  </w:style>
  <w:style w:type="character" w:customStyle="1" w:styleId="179">
    <w:name w:val="Основной шрифт абзаца1"/>
    <w:link w:val="176"/>
    <w:uiPriority w:val="0"/>
  </w:style>
  <w:style w:type="paragraph" w:customStyle="1" w:styleId="180">
    <w:name w:val="Заголовок"/>
    <w:basedOn w:val="176"/>
    <w:next w:val="181"/>
    <w:uiPriority w:val="0"/>
    <w:pPr>
      <w:keepNext/>
      <w:spacing w:before="240" w:after="120"/>
    </w:pPr>
    <w:rPr>
      <w:rFonts w:ascii="Liberation Sans" w:hAnsi="Liberation Sans" w:eastAsia="Lucida Sans Unicode"/>
      <w:sz w:val="28"/>
      <w:szCs w:val="28"/>
    </w:rPr>
  </w:style>
  <w:style w:type="paragraph" w:customStyle="1" w:styleId="181">
    <w:name w:val="Основной текст1"/>
    <w:basedOn w:val="176"/>
    <w:uiPriority w:val="0"/>
    <w:pPr>
      <w:spacing w:before="0" w:after="140" w:line="288" w:lineRule="auto"/>
    </w:pPr>
  </w:style>
  <w:style w:type="paragraph" w:customStyle="1" w:styleId="182">
    <w:name w:val="Список1"/>
    <w:basedOn w:val="181"/>
    <w:uiPriority w:val="0"/>
  </w:style>
  <w:style w:type="paragraph" w:customStyle="1" w:styleId="183">
    <w:name w:val="Название объекта1"/>
    <w:basedOn w:val="176"/>
    <w:uiPriority w:val="0"/>
    <w:pPr>
      <w:spacing w:before="120" w:after="120"/>
    </w:pPr>
    <w:rPr>
      <w:i/>
      <w:iCs/>
      <w:sz w:val="24"/>
      <w:szCs w:val="24"/>
    </w:rPr>
  </w:style>
  <w:style w:type="paragraph" w:customStyle="1" w:styleId="184">
    <w:name w:val="Указатель1"/>
    <w:basedOn w:val="176"/>
    <w:uiPriority w:val="0"/>
  </w:style>
  <w:style w:type="paragraph" w:customStyle="1" w:styleId="185">
    <w:name w:val="Содержимое таблицы"/>
    <w:basedOn w:val="176"/>
    <w:uiPriority w:val="0"/>
  </w:style>
  <w:style w:type="paragraph" w:customStyle="1" w:styleId="186">
    <w:name w:val="Заголовок таблицы"/>
    <w:basedOn w:val="185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2021-05-11T09:39:00Z</dcterms:created>
  <dc:creator>Комитет840</dc:creator>
  <cp:lastModifiedBy>Комитет840</cp:lastModifiedBy>
  <dcterms:modified xsi:type="dcterms:W3CDTF">2022-05-24T06:55:56Z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BA365E1999174972B6F6CEA7D87FA4D1</vt:lpwstr>
  </property>
</Properties>
</file>