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color w:val="000000"/>
          <w:sz w:val="20"/>
        </w:rPr>
      </w:pPr>
      <w:r>
        <w:rPr>
          <w:color w:val="000000"/>
          <w:sz w:val="20"/>
        </w:rPr>
        <w:t>Сведения</w:t>
      </w:r>
    </w:p>
    <w:p w14:paraId="02000000">
      <w:pPr>
        <w:ind/>
        <w:jc w:val="center"/>
        <w:rPr>
          <w:color w:val="000000"/>
          <w:sz w:val="20"/>
        </w:rPr>
      </w:pPr>
      <w:r>
        <w:rPr>
          <w:color w:val="000000"/>
          <w:sz w:val="20"/>
        </w:rPr>
        <w:t>о доходах, расходах, имуществе и обязательствах имущественного характера руководителей государственных учреждений, подведомственных Правительству области</w:t>
      </w:r>
    </w:p>
    <w:p w14:paraId="03000000">
      <w:pPr>
        <w:widowControl w:val="0"/>
        <w:ind/>
        <w:jc w:val="center"/>
        <w:rPr>
          <w:rFonts w:ascii="Calibri" w:hAnsi="Calibri"/>
          <w:b w:val="1"/>
          <w:color w:val="000000"/>
        </w:rPr>
      </w:pPr>
      <w:r>
        <w:rPr>
          <w:color w:val="000000"/>
          <w:sz w:val="20"/>
        </w:rPr>
        <w:t>и о доходах, расходах, имуществе и обязательствах имущественного характера супруга (супруги)</w:t>
      </w:r>
      <w:r>
        <w:rPr>
          <w:color w:val="000000"/>
          <w:sz w:val="20"/>
        </w:rPr>
        <w:t xml:space="preserve"> и несовершеннолетних детей</w:t>
      </w:r>
    </w:p>
    <w:p w14:paraId="04000000">
      <w:pPr>
        <w:ind/>
        <w:jc w:val="center"/>
        <w:rPr>
          <w:color w:val="000000"/>
          <w:sz w:val="20"/>
        </w:rPr>
      </w:pPr>
      <w:r>
        <w:rPr>
          <w:color w:val="000000"/>
          <w:sz w:val="20"/>
        </w:rPr>
        <w:t>за период с 01 января по 31 декабря 2021 года</w:t>
      </w:r>
    </w:p>
    <w:p w14:paraId="05000000">
      <w:pPr>
        <w:rPr>
          <w:color w:val="000000"/>
          <w:sz w:val="20"/>
        </w:rPr>
      </w:pPr>
    </w:p>
    <w:tbl>
      <w:tblPr>
        <w:tblStyle w:val="Style_1"/>
        <w:tblInd w:type="dxa" w:w="-176"/>
        <w:tblLayout w:type="fixed"/>
      </w:tblPr>
      <w:tblGrid>
        <w:gridCol w:w="3119"/>
        <w:gridCol w:w="1560"/>
        <w:gridCol w:w="1984"/>
        <w:gridCol w:w="993"/>
        <w:gridCol w:w="709"/>
        <w:gridCol w:w="2125"/>
        <w:gridCol w:w="1417"/>
        <w:gridCol w:w="1134"/>
        <w:gridCol w:w="992"/>
        <w:gridCol w:w="8"/>
        <w:gridCol w:w="2261"/>
        <w:gridCol w:w="8"/>
      </w:tblGrid>
      <w:tr>
        <w:trPr>
          <w:trHeight w:hRule="atLeast" w:val="637"/>
        </w:trPr>
        <w:tc>
          <w:tcPr>
            <w:tcW w:type="dxa" w:w="3119"/>
            <w:vMerge w:val="restart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Ф.И.О.,</w:t>
            </w:r>
          </w:p>
          <w:p w14:paraId="0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type="dxa" w:w="1560"/>
            <w:vMerge w:val="restart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Декларированный годовой доход</w:t>
            </w:r>
          </w:p>
          <w:p w14:paraId="0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2021 г.</w:t>
            </w:r>
          </w:p>
          <w:p w14:paraId="0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(руб.)</w:t>
            </w:r>
          </w:p>
        </w:tc>
        <w:tc>
          <w:tcPr>
            <w:tcW w:type="dxa" w:w="5811"/>
            <w:gridSpan w:val="4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type="dxa" w:w="3551"/>
            <w:gridSpan w:val="4"/>
            <w:tcBorders>
              <w:top w:color="000000" w:sz="12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Перечень объек</w:t>
            </w:r>
            <w:r>
              <w:rPr>
                <w:color w:val="000000"/>
                <w:sz w:val="20"/>
              </w:rPr>
              <w:t>тов недвижимого имущества, находящихся в пользовании</w:t>
            </w:r>
          </w:p>
        </w:tc>
        <w:tc>
          <w:tcPr>
            <w:tcW w:type="dxa" w:w="2269"/>
            <w:gridSpan w:val="2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0D000000">
            <w:pPr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rStyle w:val="Style_2_ch"/>
                <w:b w:val="0"/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Style w:val="Style_2_ch"/>
                <w:b w:val="0"/>
                <w:color w:val="000000"/>
                <w:sz w:val="20"/>
              </w:rPr>
              <w:t>источники)*</w:t>
            </w:r>
          </w:p>
          <w:p w14:paraId="0E000000">
            <w:pPr>
              <w:ind/>
              <w:jc w:val="center"/>
              <w:rPr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1536"/>
        </w:trPr>
        <w:tc>
          <w:tcPr>
            <w:tcW w:type="dxa" w:w="3119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12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Пло-щадь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</w:rPr>
              <w:t>кв.м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color w:val="000000"/>
                <w:sz w:val="20"/>
              </w:rPr>
              <w:t>располо-жения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Транспортные </w:t>
            </w:r>
            <w:r>
              <w:rPr>
                <w:color w:val="000000"/>
                <w:sz w:val="20"/>
              </w:rPr>
              <w:t>средства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Площадь (</w:t>
            </w:r>
            <w:r>
              <w:rPr>
                <w:color w:val="000000"/>
                <w:sz w:val="20"/>
              </w:rPr>
              <w:t>кв.м</w:t>
            </w:r>
            <w:r>
              <w:rPr>
                <w:color w:val="000000"/>
                <w:sz w:val="20"/>
              </w:rPr>
              <w:t>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color w:val="000000"/>
                <w:sz w:val="20"/>
              </w:rPr>
              <w:t>располо-жения</w:t>
            </w:r>
          </w:p>
        </w:tc>
        <w:tc>
          <w:tcPr>
            <w:tcW w:type="dxa" w:w="2269"/>
            <w:gridSpan w:val="2"/>
            <w:tcBorders>
              <w:top w:color="000000" w:sz="12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16000000">
            <w:pPr>
              <w:rPr>
                <w:color w:val="000000"/>
              </w:rPr>
            </w:pP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Артюшенкова</w:t>
            </w:r>
            <w:r>
              <w:rPr>
                <w:color w:val="000000"/>
                <w:sz w:val="20"/>
              </w:rPr>
              <w:t xml:space="preserve"> Анна Александровна, директор АНУ ВО «Агентство мониторинга и социологических исследований»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1 460 880,71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1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1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ind/>
              <w:jc w:val="center"/>
              <w:rPr>
                <w:color w:val="000000"/>
                <w:sz w:val="20"/>
              </w:rPr>
            </w:pPr>
            <w:bookmarkStart w:id="1" w:name="_GoBack"/>
            <w:bookmarkEnd w:id="1"/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а/м Ниссан </w:t>
            </w:r>
            <w:r>
              <w:rPr>
                <w:color w:val="000000"/>
                <w:sz w:val="20"/>
              </w:rPr>
              <w:t>Тиида</w:t>
            </w:r>
          </w:p>
          <w:p w14:paraId="1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2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186 683,63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2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2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2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3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4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Бакланов Сергей Леонидович, начальник БУ ВО «Управление по эксплуатации зданий»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2 153 788,29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4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</w:t>
            </w:r>
          </w:p>
          <w:p w14:paraId="4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КИА </w:t>
            </w:r>
            <w:r>
              <w:rPr>
                <w:color w:val="000000"/>
                <w:sz w:val="20"/>
              </w:rPr>
              <w:t>RIO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X</w:t>
            </w:r>
            <w:r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Line</w:t>
            </w:r>
          </w:p>
          <w:p w14:paraId="4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5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74 508,48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5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9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5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5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6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7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Бобков Герман Валериевич, начальник БАУ ВО «Автотранспортное хозяйство»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2 381 053,77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ведения личного подсобного хозяйства</w:t>
            </w:r>
          </w:p>
          <w:p w14:paraId="7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</w:t>
            </w:r>
          </w:p>
          <w:p w14:paraId="7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Toyota Land Cruiser 150</w:t>
            </w:r>
          </w:p>
          <w:p w14:paraId="7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7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14:paraId="8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8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406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8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9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170 078,50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8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а/м</w:t>
            </w:r>
          </w:p>
          <w:p w14:paraId="9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Хундай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Tucson</w:t>
            </w:r>
          </w:p>
          <w:p w14:paraId="9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9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A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B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4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B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C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D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D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E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0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E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Громова Людмила Анатольевна, начальник КУ </w:t>
            </w:r>
            <w:r>
              <w:rPr>
                <w:color w:val="000000"/>
                <w:sz w:val="20"/>
              </w:rPr>
              <w:t>комплексно-сервисного обслуживания мероприятий, проводимых органами исполнительной государственной власти области «</w:t>
            </w:r>
            <w:r>
              <w:rPr>
                <w:color w:val="000000"/>
                <w:sz w:val="20"/>
              </w:rPr>
              <w:t>Презентационно</w:t>
            </w:r>
            <w:r>
              <w:rPr>
                <w:color w:val="000000"/>
                <w:sz w:val="20"/>
              </w:rPr>
              <w:t>-сервисный центр»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1 871 147,34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F3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7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FA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0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421 973,34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нежилое помещение</w:t>
            </w:r>
          </w:p>
          <w:p w14:paraId="FE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0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0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Ребенок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1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23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Порохин</w:t>
            </w:r>
            <w:r>
              <w:rPr>
                <w:color w:val="000000"/>
                <w:sz w:val="20"/>
              </w:rPr>
              <w:t xml:space="preserve"> Дмитрий Леонидович, директор ГУ «Территориальный фонд обязательного медицинского страхования Вологодской области»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1 992 500,36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2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28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1/3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а/м </w:t>
            </w:r>
          </w:p>
          <w:p w14:paraId="2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КИА К5</w:t>
            </w:r>
          </w:p>
          <w:p w14:paraId="2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14:paraId="2F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3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3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8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9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A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3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E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177 737,80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4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4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1/3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4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4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совместная)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0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1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2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54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5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Серова Наталия Михайловна, директор АУ ВО «Областной центр молодежных и гражданских инициатив «Содружество»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1 412 983,36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58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(общая долевая, </w:t>
            </w:r>
          </w:p>
          <w:p w14:paraId="5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B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E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6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1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64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(общая долевая, </w:t>
            </w:r>
          </w:p>
          <w:p w14:paraId="6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6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Супруг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207 797,58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7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71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а/м КИА </w:t>
            </w:r>
            <w:r>
              <w:rPr>
                <w:color w:val="000000"/>
                <w:sz w:val="20"/>
              </w:rPr>
              <w:t>SP</w:t>
            </w: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Seltos</w:t>
            </w:r>
          </w:p>
          <w:p w14:paraId="7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(индивидуальная)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7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79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  <w:tr>
        <w:trPr>
          <w:trHeight w:hRule="atLeast" w:val="65"/>
        </w:trPr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10000">
            <w:pPr>
              <w:widowControl w:val="0"/>
              <w:tabs>
                <w:tab w:leader="none" w:pos="4849" w:val="center"/>
              </w:tabs>
              <w:ind/>
              <w:rPr>
                <w:color w:val="000000"/>
                <w:sz w:val="20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C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  <w:p w14:paraId="7D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(общая долевая,</w:t>
            </w:r>
          </w:p>
          <w:p w14:paraId="7E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1/2 доли)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РФ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10000">
            <w:pPr>
              <w:ind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2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</w:tcPr>
          <w:p w14:paraId="8501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type="dxa" w:w="8"/>
          </w:tcPr>
          <w:p/>
        </w:tc>
      </w:tr>
    </w:tbl>
    <w:p w14:paraId="86010000">
      <w:pPr>
        <w:rPr>
          <w:color w:val="000000"/>
          <w:sz w:val="18"/>
        </w:rPr>
      </w:pPr>
    </w:p>
    <w:p w14:paraId="87010000">
      <w:pPr>
        <w:rPr>
          <w:color w:val="000000"/>
        </w:rPr>
      </w:pPr>
      <w:r>
        <w:rPr>
          <w:color w:val="000000"/>
          <w:sz w:val="18"/>
        </w:rPr>
        <w:t xml:space="preserve">* </w:t>
      </w:r>
      <w:r>
        <w:rPr>
          <w:rStyle w:val="Style_2_ch"/>
          <w:color w:val="000000"/>
          <w:sz w:val="18"/>
        </w:rPr>
        <w:t xml:space="preserve">Сведения указываются, </w:t>
      </w:r>
      <w:r>
        <w:rPr>
          <w:color w:val="000000"/>
          <w:sz w:val="18"/>
        </w:rPr>
        <w:t>если в отчетном периоде работником,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r>
        <w:rPr>
          <w:color w:val="000000"/>
          <w:sz w:val="18"/>
        </w:rPr>
        <w:t xml:space="preserve">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</w:p>
    <w:p w14:paraId="88010000">
      <w:pPr>
        <w:ind/>
        <w:jc w:val="center"/>
        <w:rPr>
          <w:rStyle w:val="Style_2_ch"/>
          <w:b w:val="0"/>
          <w:color w:val="000000"/>
          <w:sz w:val="28"/>
        </w:rPr>
      </w:pPr>
    </w:p>
    <w:sectPr>
      <w:pgSz w:h="11906" w:orient="landscape" w:w="16838"/>
      <w:pgMar w:bottom="567" w:footer="720" w:gutter="0" w:header="720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sz w:val="24"/>
    </w:rPr>
  </w:style>
  <w:style w:styleId="Style_6_ch" w:type="character">
    <w:name w:val="Обычный1"/>
    <w:link w:val="Style_6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Название1"/>
    <w:basedOn w:val="Style_3"/>
    <w:link w:val="Style_9_ch"/>
    <w:pPr>
      <w:spacing w:after="120" w:before="120"/>
      <w:ind/>
    </w:pPr>
    <w:rPr>
      <w:rFonts w:ascii="Arial" w:hAnsi="Arial"/>
      <w:i w:val="1"/>
      <w:sz w:val="20"/>
    </w:rPr>
  </w:style>
  <w:style w:styleId="Style_9_ch" w:type="character">
    <w:name w:val="Название1"/>
    <w:basedOn w:val="Style_3_ch"/>
    <w:link w:val="Style_9"/>
    <w:rPr>
      <w:rFonts w:ascii="Arial" w:hAnsi="Arial"/>
      <w:i w:val="1"/>
      <w:sz w:val="20"/>
    </w:rPr>
  </w:style>
  <w:style w:styleId="Style_10" w:type="paragraph">
    <w:name w:val="Знак концевой сноски1"/>
    <w:link w:val="Style_10_ch"/>
    <w:rPr>
      <w:vertAlign w:val="superscript"/>
    </w:rPr>
  </w:style>
  <w:style w:styleId="Style_10_ch" w:type="character">
    <w:name w:val="Знак концевой сноски1"/>
    <w:link w:val="Style_10"/>
    <w:rPr>
      <w:vertAlign w:val="superscript"/>
    </w:rPr>
  </w:style>
  <w:style w:styleId="Style_2" w:type="paragraph">
    <w:name w:val="Строгий1"/>
    <w:link w:val="Style_2_ch"/>
    <w:rPr>
      <w:b w:val="1"/>
    </w:rPr>
  </w:style>
  <w:style w:styleId="Style_2_ch" w:type="character">
    <w:name w:val="Строгий1"/>
    <w:link w:val="Style_2"/>
    <w:rPr>
      <w:b w:val="1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endnote text"/>
    <w:basedOn w:val="Style_3"/>
    <w:link w:val="Style_12_ch"/>
    <w:rPr>
      <w:sz w:val="20"/>
    </w:rPr>
  </w:style>
  <w:style w:styleId="Style_12_ch" w:type="character">
    <w:name w:val="endnote text"/>
    <w:basedOn w:val="Style_3_ch"/>
    <w:link w:val="Style_12"/>
    <w:rPr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ConsPlusCell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Заголовок таблицы"/>
    <w:basedOn w:val="Style_16"/>
    <w:link w:val="Style_15_ch"/>
    <w:pPr>
      <w:ind/>
      <w:jc w:val="center"/>
    </w:pPr>
    <w:rPr>
      <w:b w:val="1"/>
    </w:rPr>
  </w:style>
  <w:style w:styleId="Style_15_ch" w:type="character">
    <w:name w:val="Заголовок таблицы"/>
    <w:basedOn w:val="Style_16_ch"/>
    <w:link w:val="Style_15"/>
    <w:rPr>
      <w:b w:val="1"/>
    </w:rPr>
  </w:style>
  <w:style w:styleId="Style_17" w:type="paragraph">
    <w:name w:val="Body Text"/>
    <w:basedOn w:val="Style_3"/>
    <w:link w:val="Style_17_ch"/>
    <w:pPr>
      <w:spacing w:after="120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Заголовок1"/>
    <w:basedOn w:val="Style_6"/>
    <w:link w:val="Style_22_ch"/>
    <w:rPr>
      <w:rFonts w:ascii="Arial" w:hAnsi="Arial"/>
      <w:sz w:val="28"/>
    </w:rPr>
  </w:style>
  <w:style w:styleId="Style_22_ch" w:type="character">
    <w:name w:val="Заголовок1"/>
    <w:basedOn w:val="Style_6_ch"/>
    <w:link w:val="Style_22"/>
    <w:rPr>
      <w:rFonts w:ascii="Arial" w:hAnsi="Arial"/>
      <w:sz w:val="28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3_ch"/>
    <w:link w:val="Style_26"/>
  </w:style>
  <w:style w:styleId="Style_27" w:type="paragraph">
    <w:name w:val="toc 1"/>
    <w:next w:val="Style_3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3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3_ch"/>
    <w:link w:val="Style_28"/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toc 9"/>
    <w:next w:val="Style_3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Title"/>
    <w:link w:val="Style_31_ch"/>
    <w:pPr>
      <w:widowControl w:val="0"/>
      <w:ind/>
    </w:pPr>
    <w:rPr>
      <w:rFonts w:ascii="Calibri" w:hAnsi="Calibri"/>
      <w:b w:val="1"/>
      <w:sz w:val="22"/>
    </w:rPr>
  </w:style>
  <w:style w:styleId="Style_31_ch" w:type="character">
    <w:name w:val="ConsPlusTitle"/>
    <w:link w:val="Style_31"/>
    <w:rPr>
      <w:rFonts w:ascii="Calibri" w:hAnsi="Calibri"/>
      <w:b w:val="1"/>
      <w:sz w:val="22"/>
    </w:rPr>
  </w:style>
  <w:style w:styleId="Style_32" w:type="paragraph">
    <w:name w:val="toc 8"/>
    <w:next w:val="Style_3"/>
    <w:link w:val="Style_32_ch"/>
    <w:uiPriority w:val="39"/>
    <w:pPr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16" w:type="paragraph">
    <w:name w:val="Содержимое таблицы"/>
    <w:basedOn w:val="Style_3"/>
    <w:link w:val="Style_16_ch"/>
  </w:style>
  <w:style w:styleId="Style_16_ch" w:type="character">
    <w:name w:val="Содержимое таблицы"/>
    <w:basedOn w:val="Style_3_ch"/>
    <w:link w:val="Style_16"/>
  </w:style>
  <w:style w:styleId="Style_33" w:type="paragraph">
    <w:name w:val="toc 5"/>
    <w:next w:val="Style_3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List"/>
    <w:basedOn w:val="Style_17"/>
    <w:link w:val="Style_36_ch"/>
    <w:rPr>
      <w:rFonts w:ascii="Arial" w:hAnsi="Arial"/>
    </w:rPr>
  </w:style>
  <w:style w:styleId="Style_36_ch" w:type="character">
    <w:name w:val="List"/>
    <w:basedOn w:val="Style_17_ch"/>
    <w:link w:val="Style_36"/>
    <w:rPr>
      <w:rFonts w:ascii="Arial" w:hAnsi="Arial"/>
    </w:rPr>
  </w:style>
  <w:style w:styleId="Style_37" w:type="paragraph">
    <w:name w:val="Title"/>
    <w:next w:val="Style_3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3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Указатель1"/>
    <w:basedOn w:val="Style_3"/>
    <w:link w:val="Style_40_ch"/>
    <w:rPr>
      <w:rFonts w:ascii="Arial" w:hAnsi="Arial"/>
    </w:rPr>
  </w:style>
  <w:style w:styleId="Style_40_ch" w:type="character">
    <w:name w:val="Указатель1"/>
    <w:basedOn w:val="Style_3_ch"/>
    <w:link w:val="Style_40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2022-05-19T12:34:27Z</dcterms:modified>
</cp:coreProperties>
</file>