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F" w:rsidRPr="00C504BF" w:rsidRDefault="00C504BF" w:rsidP="00C504BF">
      <w:pPr>
        <w:shd w:val="clear" w:color="auto" w:fill="FFFFFF"/>
        <w:spacing w:after="288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C504BF">
        <w:rPr>
          <w:rFonts w:ascii="Verdana" w:eastAsia="Times New Roman" w:hAnsi="Verdana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</w:t>
      </w:r>
    </w:p>
    <w:p w:rsidR="00C504BF" w:rsidRPr="00C504BF" w:rsidRDefault="00C504BF" w:rsidP="00C504BF">
      <w:pPr>
        <w:shd w:val="clear" w:color="auto" w:fill="FFFFFF"/>
        <w:spacing w:after="288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C504BF">
        <w:rPr>
          <w:rFonts w:ascii="Verdana" w:eastAsia="Times New Roman" w:hAnsi="Verdana"/>
          <w:sz w:val="21"/>
          <w:szCs w:val="21"/>
          <w:lang w:eastAsia="ru-RU"/>
        </w:rPr>
        <w:t>Управления Роспотребнадзора по Магаданской области и членов их семей за период с 01.01.2021 по 31.12.2021, подлежащие размещению в информационно-телекоммуникационной сети Интернет на официальном сайте Управления Роспотребнадзора по Магаданской области</w:t>
      </w:r>
    </w:p>
    <w:p w:rsidR="00C504BF" w:rsidRPr="00C504BF" w:rsidRDefault="00C504BF" w:rsidP="00C504BF">
      <w:pPr>
        <w:shd w:val="clear" w:color="auto" w:fill="FFFFFF"/>
        <w:spacing w:after="288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C504BF">
        <w:rPr>
          <w:rFonts w:ascii="Verdana" w:eastAsia="Times New Roman" w:hAnsi="Verdana"/>
          <w:sz w:val="21"/>
          <w:szCs w:val="21"/>
          <w:lang w:eastAsia="ru-RU"/>
        </w:rPr>
        <w:t> </w:t>
      </w:r>
    </w:p>
    <w:tbl>
      <w:tblPr>
        <w:tblW w:w="153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471"/>
        <w:gridCol w:w="1522"/>
        <w:gridCol w:w="986"/>
        <w:gridCol w:w="1564"/>
        <w:gridCol w:w="1041"/>
        <w:gridCol w:w="968"/>
        <w:gridCol w:w="1319"/>
        <w:gridCol w:w="1041"/>
        <w:gridCol w:w="968"/>
        <w:gridCol w:w="1520"/>
        <w:gridCol w:w="1297"/>
        <w:gridCol w:w="1686"/>
      </w:tblGrid>
      <w:tr w:rsidR="00C504BF" w:rsidRPr="00C504BF" w:rsidTr="00C504BF">
        <w:trPr>
          <w:tblHeader/>
          <w:jc w:val="center"/>
        </w:trPr>
        <w:tc>
          <w:tcPr>
            <w:tcW w:w="540" w:type="dxa"/>
            <w:vMerge w:val="restart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620" w:type="dxa"/>
            <w:vMerge w:val="restart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Объекты недвижимости,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Объекты недвижимости,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Транспортные средства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Деклариро-ванный годовой доход, руб</w:t>
            </w:r>
          </w:p>
        </w:tc>
        <w:tc>
          <w:tcPr>
            <w:tcW w:w="2085" w:type="dxa"/>
            <w:vMerge w:val="restart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4BF" w:rsidRPr="00C504BF" w:rsidTr="00C504BF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 xml:space="preserve">вид </w:t>
            </w:r>
            <w:bookmarkStart w:id="0" w:name="_GoBack"/>
            <w:bookmarkEnd w:id="0"/>
            <w:r w:rsidRPr="00C504BF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собственности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885" w:type="dxa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страна раполо-жения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страна раполо-жения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C504BF" w:rsidRPr="00C504BF" w:rsidTr="00C504BF">
        <w:trPr>
          <w:jc w:val="center"/>
        </w:trPr>
        <w:tc>
          <w:tcPr>
            <w:tcW w:w="5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13</w:t>
            </w:r>
          </w:p>
        </w:tc>
      </w:tr>
      <w:tr w:rsidR="00C504BF" w:rsidRPr="00C504BF" w:rsidTr="00C504BF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6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Баранова В. И.</w:t>
            </w:r>
          </w:p>
        </w:tc>
        <w:tc>
          <w:tcPr>
            <w:tcW w:w="150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Начальник отдела –главный бухгалтер отдела финансово-экономического и материально-технического обеспечен</w:t>
            </w: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ия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8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67,9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Легковой автомобиль Toyota Lexus</w:t>
            </w:r>
          </w:p>
        </w:tc>
        <w:tc>
          <w:tcPr>
            <w:tcW w:w="12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2585538,31</w:t>
            </w:r>
          </w:p>
        </w:tc>
        <w:tc>
          <w:tcPr>
            <w:tcW w:w="20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</w:tr>
      <w:tr w:rsidR="00C504BF" w:rsidRPr="00C504BF" w:rsidTr="00C504BF">
        <w:trPr>
          <w:jc w:val="center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proofErr w:type="gramStart"/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несовершенно-летний</w:t>
            </w:r>
            <w:proofErr w:type="gramEnd"/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 xml:space="preserve"> </w:t>
            </w: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ребенок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67,9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</w:tr>
      <w:tr w:rsidR="00C504BF" w:rsidRPr="00C504BF" w:rsidTr="00C504BF">
        <w:trPr>
          <w:jc w:val="center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proofErr w:type="gramStart"/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несовершенно-летний</w:t>
            </w:r>
            <w:proofErr w:type="gramEnd"/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 xml:space="preserve"> ребенок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67,9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</w:tr>
      <w:tr w:rsidR="00C504BF" w:rsidRPr="00C504BF" w:rsidTr="00C504BF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6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Никишова И. А.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Заместитель начальника отдела финансово-экономического и материально-</w:t>
            </w: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технического обеспечения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машином</w:t>
            </w: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есто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50,8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16,4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</w:t>
            </w: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я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Легковой автомобиль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ТОЙОТА КОРОЛЛА СПАСИО,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НИССАН Х-</w:t>
            </w: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Трайл</w:t>
            </w:r>
          </w:p>
        </w:tc>
        <w:tc>
          <w:tcPr>
            <w:tcW w:w="12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1762971,95</w:t>
            </w:r>
          </w:p>
        </w:tc>
        <w:tc>
          <w:tcPr>
            <w:tcW w:w="20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</w:tr>
      <w:tr w:rsidR="00C504BF" w:rsidRPr="00C504BF" w:rsidTr="00C504BF">
        <w:trPr>
          <w:jc w:val="center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индивидуальная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50,8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8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Легковой автомобиль Тойота Приус Альфа Гибрид</w:t>
            </w:r>
          </w:p>
        </w:tc>
        <w:tc>
          <w:tcPr>
            <w:tcW w:w="12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2666452,26</w:t>
            </w:r>
          </w:p>
        </w:tc>
        <w:tc>
          <w:tcPr>
            <w:tcW w:w="20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</w:tr>
      <w:tr w:rsidR="00C504BF" w:rsidRPr="00C504BF" w:rsidTr="00C504BF">
        <w:trPr>
          <w:jc w:val="center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50,8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</w:tr>
      <w:tr w:rsidR="00C504BF" w:rsidRPr="00C504BF" w:rsidTr="00C504BF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6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Захаров П. М.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 xml:space="preserve">Главный специалист-эксперт отдела </w:t>
            </w: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финансово-экономического и материально-технического обеспечения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70,8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</w:t>
            </w: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я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Легковой автомобиль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Toyota Land Cruiser Prado</w:t>
            </w:r>
          </w:p>
        </w:tc>
        <w:tc>
          <w:tcPr>
            <w:tcW w:w="12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1964027,</w:t>
            </w: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49</w:t>
            </w:r>
          </w:p>
        </w:tc>
        <w:tc>
          <w:tcPr>
            <w:tcW w:w="20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</w:tr>
      <w:tr w:rsidR="00C504BF" w:rsidRPr="00C504BF" w:rsidTr="00C504BF">
        <w:trPr>
          <w:trHeight w:val="1050"/>
          <w:jc w:val="center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супруга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70,8</w:t>
            </w:r>
          </w:p>
        </w:tc>
        <w:tc>
          <w:tcPr>
            <w:tcW w:w="8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469030,39</w:t>
            </w:r>
          </w:p>
        </w:tc>
        <w:tc>
          <w:tcPr>
            <w:tcW w:w="20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</w:tr>
      <w:tr w:rsidR="00C504BF" w:rsidRPr="00C504BF" w:rsidTr="00C504BF">
        <w:trPr>
          <w:trHeight w:val="555"/>
          <w:jc w:val="center"/>
        </w:trPr>
        <w:tc>
          <w:tcPr>
            <w:tcW w:w="5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6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Татарова А. С.</w:t>
            </w:r>
          </w:p>
        </w:tc>
        <w:tc>
          <w:tcPr>
            <w:tcW w:w="150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Главный специалист-эксперт отдела финансово-экономического и материально-технического обеспечен</w:t>
            </w: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ия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69,6</w:t>
            </w:r>
          </w:p>
        </w:tc>
        <w:tc>
          <w:tcPr>
            <w:tcW w:w="8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993267,34</w:t>
            </w:r>
          </w:p>
        </w:tc>
        <w:tc>
          <w:tcPr>
            <w:tcW w:w="20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</w:tr>
      <w:tr w:rsidR="00C504BF" w:rsidRPr="00C504BF" w:rsidTr="00C504BF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6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общая долевая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69,6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34,2</w:t>
            </w:r>
          </w:p>
        </w:tc>
        <w:tc>
          <w:tcPr>
            <w:tcW w:w="8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Легковой автомобиль Тойота Раум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1651234,73</w:t>
            </w:r>
          </w:p>
        </w:tc>
        <w:tc>
          <w:tcPr>
            <w:tcW w:w="20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</w:tr>
      <w:tr w:rsidR="00C504BF" w:rsidRPr="00C504BF" w:rsidTr="00C504BF">
        <w:trPr>
          <w:trHeight w:val="735"/>
          <w:jc w:val="center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69,6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</w:tr>
      <w:tr w:rsidR="00C504BF" w:rsidRPr="00C504BF" w:rsidTr="00C504BF">
        <w:trPr>
          <w:jc w:val="center"/>
        </w:trPr>
        <w:tc>
          <w:tcPr>
            <w:tcW w:w="5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6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Доцюк Н. Ю.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Старший специалист 1 разряда отдела финансово-экономического и материально-технического обеспечен</w:t>
            </w: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ия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8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1231930,73</w:t>
            </w:r>
          </w:p>
        </w:tc>
        <w:tc>
          <w:tcPr>
            <w:tcW w:w="20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</w:tr>
      <w:tr w:rsidR="00C504BF" w:rsidRPr="00C504BF" w:rsidTr="00C504BF">
        <w:trPr>
          <w:trHeight w:val="585"/>
          <w:jc w:val="center"/>
        </w:trPr>
        <w:tc>
          <w:tcPr>
            <w:tcW w:w="54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6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Войтеховская Е. В.</w:t>
            </w:r>
          </w:p>
        </w:tc>
        <w:tc>
          <w:tcPr>
            <w:tcW w:w="150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Главный специалист-эксперт отдела кадрового и юридического обеспечения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42,4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1518909,75</w:t>
            </w:r>
          </w:p>
        </w:tc>
        <w:tc>
          <w:tcPr>
            <w:tcW w:w="20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</w:tr>
      <w:tr w:rsidR="00C504BF" w:rsidRPr="00C504BF" w:rsidTr="00C504BF">
        <w:trPr>
          <w:jc w:val="center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гараж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общая долевая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42,4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390,0</w:t>
            </w:r>
          </w:p>
        </w:tc>
        <w:tc>
          <w:tcPr>
            <w:tcW w:w="8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 xml:space="preserve">Легковой автомобиль </w:t>
            </w:r>
            <w:proofErr w:type="gramStart"/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Toyota  Land</w:t>
            </w:r>
            <w:proofErr w:type="gramEnd"/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 xml:space="preserve"> Cruiser Prado;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Легковой автомобиль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ГАЗ-66;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Снегоход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Viking4</w:t>
            </w:r>
          </w:p>
        </w:tc>
        <w:tc>
          <w:tcPr>
            <w:tcW w:w="12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14457954,24</w:t>
            </w:r>
          </w:p>
        </w:tc>
        <w:tc>
          <w:tcPr>
            <w:tcW w:w="20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</w:tr>
      <w:tr w:rsidR="00C504BF" w:rsidRPr="00C504BF" w:rsidTr="00C504BF">
        <w:trPr>
          <w:trHeight w:val="615"/>
          <w:jc w:val="center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42,4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</w:tr>
      <w:tr w:rsidR="00C504BF" w:rsidRPr="00C504BF" w:rsidTr="00C504BF">
        <w:trPr>
          <w:trHeight w:val="570"/>
          <w:jc w:val="center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42,4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</w:tr>
      <w:tr w:rsidR="00C504BF" w:rsidRPr="00C504BF" w:rsidTr="00C504BF">
        <w:trPr>
          <w:trHeight w:val="540"/>
          <w:jc w:val="center"/>
        </w:trPr>
        <w:tc>
          <w:tcPr>
            <w:tcW w:w="54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6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Степанова Г. С.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Главный специалист-эксперт отдела защиты прав потребителей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51,4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1804147,17</w:t>
            </w:r>
          </w:p>
        </w:tc>
        <w:tc>
          <w:tcPr>
            <w:tcW w:w="20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</w:tr>
      <w:tr w:rsidR="00C504BF" w:rsidRPr="00C504BF" w:rsidTr="00C504BF">
        <w:trPr>
          <w:trHeight w:val="975"/>
          <w:jc w:val="center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несоверше</w:t>
            </w: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нно-летний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C504BF" w:rsidRPr="00C504BF" w:rsidRDefault="00C504BF" w:rsidP="00C504BF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51,4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</w:t>
            </w: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я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20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-</w:t>
            </w:r>
          </w:p>
        </w:tc>
      </w:tr>
      <w:tr w:rsidR="00C504BF" w:rsidRPr="00C504BF" w:rsidTr="00C504BF">
        <w:trPr>
          <w:jc w:val="center"/>
        </w:trPr>
        <w:tc>
          <w:tcPr>
            <w:tcW w:w="5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9.</w:t>
            </w:r>
          </w:p>
        </w:tc>
        <w:tc>
          <w:tcPr>
            <w:tcW w:w="16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Коркин С. Н.</w:t>
            </w:r>
          </w:p>
        </w:tc>
        <w:tc>
          <w:tcPr>
            <w:tcW w:w="15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Главный специалист-эксперт отдела организации и социально-гигиенического мониторинга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8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Легковой автомобиль Тойота Allion</w:t>
            </w:r>
          </w:p>
        </w:tc>
        <w:tc>
          <w:tcPr>
            <w:tcW w:w="12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1740040,78</w:t>
            </w:r>
          </w:p>
        </w:tc>
        <w:tc>
          <w:tcPr>
            <w:tcW w:w="20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C504BF" w:rsidRPr="00C504BF" w:rsidRDefault="00C504BF" w:rsidP="00C504BF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504BF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</w:tr>
    </w:tbl>
    <w:p w:rsidR="00C504BF" w:rsidRPr="00C504BF" w:rsidRDefault="00C504BF" w:rsidP="00C504BF">
      <w:pPr>
        <w:shd w:val="clear" w:color="auto" w:fill="FFFFFF"/>
        <w:spacing w:after="0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C504BF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243221" w:rsidRPr="00C504BF" w:rsidRDefault="00243221" w:rsidP="001C34A2"/>
    <w:sectPr w:rsidR="00243221" w:rsidRPr="00C504B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04B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888E2-F5E3-4D84-BC6C-F7956C6A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6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2022-05-26T08:37:00Z</dcterms:modified>
</cp:coreProperties>
</file>