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AB5" w:rsidRPr="00432AB5" w:rsidRDefault="00432AB5" w:rsidP="00432AB5">
      <w:pPr>
        <w:spacing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432AB5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Информации о рассчитываемой за календарный год (по итогам 2020 года) среднемесячной заработной плате руководящего состава муниципальных учреждений</w:t>
      </w:r>
    </w:p>
    <w:p w:rsidR="00432AB5" w:rsidRPr="00432AB5" w:rsidRDefault="00432AB5" w:rsidP="00432AB5">
      <w:pPr>
        <w:spacing w:before="150" w:after="0" w:line="240" w:lineRule="auto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432AB5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4413"/>
        <w:gridCol w:w="3535"/>
        <w:gridCol w:w="2865"/>
        <w:gridCol w:w="3674"/>
      </w:tblGrid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Наименование учреждения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ФИО лица в отношении которого размещается информация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Среднемесячная заработная плата (рублей)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МБУ "Централизованная бухгалтерия Хангаласского района" РС (Я)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Руководитель-главный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Чибыева Нюргустана Петровна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99950,0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Муниципальное унитарное предприятие «Строительное управление»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И.о. директора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Михайлова Инна Григорьевна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54284,33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МУ «Хангаласское районное управление образования»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Мартынова Елизавета Анатольевна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104009,60</w:t>
            </w:r>
            <w:bookmarkStart w:id="0" w:name="_GoBack"/>
            <w:bookmarkEnd w:id="0"/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МУ «Хангаласское районное управление образования»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Заместитель начальника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Макеева Наталья Николаевна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109398,02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МУ «Хангаласское районное управление образования»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И.о. заместителя начальника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Ахменова Надежда Тимофеевна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102236,37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МУ «Хангаласское районное управление образования»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Симерова Арина Ивановна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81057,06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МКУ «Департамент сельского хозяйства»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Владимиров Вячеслав Ильич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101175,62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МКУ «Департамент сельского хозяйства»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Константинова Ирина Николаевна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59180,26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МКУ «Департамент сельского хозяйства»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Матвеева Анна Петровна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64961,52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МКУ «Управление по муниципальным закупкам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Теплых Игорь Сергеевич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58904,80</w:t>
            </w:r>
          </w:p>
          <w:p w:rsidR="00432AB5" w:rsidRPr="00432AB5" w:rsidRDefault="00432AB5" w:rsidP="00432AB5">
            <w:pPr>
              <w:spacing w:before="150"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МКУ «Комитет по управлению муниципальным имуществом»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Борисов Василий Александрович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102453,07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МКУ «Комитет по управлению муниципальным имуществом»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Ефимова Александра Дмитриевна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69054,09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МКУ «Комитет по управлению муниципальным имуществом»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Стручкова Александра Александровна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77737,24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МУ «Пассажирское автотранспортное предприятие»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Кириллин Эдуард Афанасьевич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65000,0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МУ «Пассажирское автотранспортное предприятие»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Скрябина Ольга Семеновна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45000,0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МКУ «Управление по физической культуре и спорту»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Никифоров Юрий Юрьевич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70613,27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МУ «Управление культуры и духовного развития»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Громова Сахаайа Владимировна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117760,94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МУ «Управление культуры и духовного развития»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Борисова Айталина Ивановна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93031,31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МУ «Управление культуры и духовного развития»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Главный бухгалтер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Марков Прокопий Юрьевич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94382,26</w:t>
            </w:r>
          </w:p>
        </w:tc>
      </w:tr>
      <w:tr w:rsidR="00432AB5" w:rsidRPr="00432AB5" w:rsidTr="007F3FCD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6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МБУ «Эксплуатация и содержание объектов» МР «Хангаласский улус»</w:t>
            </w:r>
          </w:p>
        </w:tc>
        <w:tc>
          <w:tcPr>
            <w:tcW w:w="22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86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Александров Вадим Александрович</w:t>
            </w:r>
          </w:p>
        </w:tc>
        <w:tc>
          <w:tcPr>
            <w:tcW w:w="238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432AB5" w:rsidRPr="00432AB5" w:rsidRDefault="00432AB5" w:rsidP="00432AB5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</w:pPr>
            <w:r w:rsidRPr="00432AB5">
              <w:rPr>
                <w:rFonts w:ascii="Arial" w:eastAsia="Times New Roman" w:hAnsi="Arial" w:cs="Arial"/>
                <w:color w:val="2E4052"/>
                <w:sz w:val="21"/>
                <w:szCs w:val="21"/>
                <w:lang w:eastAsia="ru-RU"/>
              </w:rPr>
              <w:t>68506,79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2AB5"/>
    <w:rsid w:val="0044446C"/>
    <w:rsid w:val="004E4A62"/>
    <w:rsid w:val="00553AA0"/>
    <w:rsid w:val="00595A02"/>
    <w:rsid w:val="00727EB8"/>
    <w:rsid w:val="00765429"/>
    <w:rsid w:val="00777841"/>
    <w:rsid w:val="007F3FCD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9FC3E-CFC2-4E6F-A5D4-3EACF83C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2021-10-25T06:23:00Z</dcterms:modified>
</cp:coreProperties>
</file>