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2020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800" w:type="pct"/>
        <w:jc w:val="left"/>
        <w:tblInd w:w="-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021"/>
        <w:gridCol w:w="2084"/>
        <w:gridCol w:w="1534"/>
        <w:gridCol w:w="1563"/>
        <w:gridCol w:w="1355"/>
        <w:gridCol w:w="1807"/>
        <w:gridCol w:w="1947"/>
        <w:gridCol w:w="1807"/>
        <w:gridCol w:w="1248"/>
        <w:gridCol w:w="1807"/>
        <w:gridCol w:w="1672"/>
      </w:tblGrid>
      <w:tr>
        <w:trPr/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816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Новосёлова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Тамара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главы, заведующий отделом экономики и имущественных отношений администрации Шарангского муниципального района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1034674,86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имею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 имею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1150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32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891833,15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37,8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Автомобиль КИА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JF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OPTIMA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), 2018 г.в.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70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816" w:hRule="atLeast"/>
        </w:trPr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61,00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 приобреталось</w:t>
            </w:r>
          </w:p>
        </w:tc>
      </w:tr>
      <w:tr>
        <w:trPr>
          <w:trHeight w:val="1222" w:hRule="atLeast"/>
        </w:trPr>
        <w:tc>
          <w:tcPr>
            <w:tcW w:w="18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1500,00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</w:t>
      </w:r>
    </w:p>
    <w:sectPr>
      <w:type w:val="nextPage"/>
      <w:pgSz w:orient="landscape" w:w="23811" w:h="16838"/>
      <w:pgMar w:left="1134" w:right="1134" w:header="0" w:top="993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214</TotalTime>
  <Application>LibreOffice/7.0.5.2$Windows_X86_64 LibreOffice_project/64390860c6cd0aca4beafafcfd84613dd9dfb63a</Application>
  <AppVersion>15.0000</AppVersion>
  <Pages>1</Pages>
  <Words>208</Words>
  <Characters>1405</Characters>
  <CharactersWithSpaces>1799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2016-05-16T10:57:00Z</dcterms:created>
  <dc:creator>Скворцова</dc:creator>
  <dc:description/>
  <cp:keywords> </cp:keywords>
  <dc:language>ru-RU</dc:language>
  <cp:lastModifiedBy>Mob_podgotovka</cp:lastModifiedBy>
  <cp:lastPrinted>2017-05-26T13:50:00Z</cp:lastPrinted>
  <dcterms:modified xsi:type="dcterms:W3CDTF">2021-05-14T10:53:00Z</dcterms:modified>
  <cp:revision>17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