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B3" w:rsidRPr="00BC77B3" w:rsidRDefault="00BC77B3" w:rsidP="00BC77B3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BC77B3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руководителей учреждений культуры Черемховского районного муниципального образования и членов их семей за отчетный период 2020 год для размещения на официальном сайте администрации Черемховского районного муниципального образования</w:t>
      </w:r>
    </w:p>
    <w:tbl>
      <w:tblPr>
        <w:tblW w:w="129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768"/>
        <w:gridCol w:w="1193"/>
        <w:gridCol w:w="1354"/>
        <w:gridCol w:w="1365"/>
        <w:gridCol w:w="751"/>
        <w:gridCol w:w="1163"/>
        <w:gridCol w:w="1246"/>
        <w:gridCol w:w="716"/>
        <w:gridCol w:w="1163"/>
        <w:gridCol w:w="1603"/>
        <w:gridCol w:w="2184"/>
        <w:gridCol w:w="943"/>
      </w:tblGrid>
      <w:tr w:rsidR="00BC77B3" w:rsidRPr="00BC77B3" w:rsidTr="00BC77B3">
        <w:tc>
          <w:tcPr>
            <w:tcW w:w="2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№ п/п</w:t>
            </w:r>
          </w:p>
        </w:tc>
        <w:tc>
          <w:tcPr>
            <w:tcW w:w="12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Фамилия имя отчество служащих, членов их семей</w:t>
            </w:r>
          </w:p>
        </w:tc>
        <w:tc>
          <w:tcPr>
            <w:tcW w:w="12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Объект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6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Транспортные средства, (вид, марка)</w:t>
            </w:r>
          </w:p>
        </w:tc>
        <w:tc>
          <w:tcPr>
            <w:tcW w:w="11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Декларированный годовой доход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(руб.)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вид</w:t>
            </w:r>
          </w:p>
        </w:tc>
        <w:tc>
          <w:tcPr>
            <w:tcW w:w="9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C77B3" w:rsidRPr="00BC77B3" w:rsidTr="00BC77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Площадь (кв.м.)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вид объекта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площадь (кв.м.)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13</w:t>
            </w: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Бойко Марина Александровна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Директор МКУК «МБЧР»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Общая долевая 1/3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14,7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34,1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45,5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(аренда)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1500,0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564 009,55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Дорофеева Тамара Александровна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Директор МКУК «Районный историко-краеведческий музей»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68,8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                           </w:t>
            </w:r>
            <w:r w:rsidRPr="00BC77B3">
              <w:rPr>
                <w:rFonts w:eastAsia="Times New Roman"/>
                <w:color w:val="666666"/>
                <w:szCs w:val="24"/>
                <w:lang w:val="en-US" w:eastAsia="ru-RU"/>
              </w:rPr>
              <w:t>496 050</w:t>
            </w: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,63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Токарев Александр Сергеевич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Директор МКУК МКЦ АЧРМО»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550 868,00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Переляева Татьяна Геннадьевна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 xml:space="preserve">Директор МКУ ДО «ДШИ п. </w:t>
            </w: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Михайловка»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 xml:space="preserve">Земельный участок под </w:t>
            </w: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домом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индивидуальная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индивидуальная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1499,0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24,0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30,0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Россия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Россия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Трехкомнатная 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446 615,81              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супруг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Трехкомнатная квартира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ТОЙОТА </w:t>
            </w:r>
            <w:r w:rsidRPr="00BC77B3">
              <w:rPr>
                <w:rFonts w:eastAsia="Times New Roman"/>
                <w:color w:val="666666"/>
                <w:szCs w:val="24"/>
                <w:lang w:val="en-US" w:eastAsia="ru-RU"/>
              </w:rPr>
              <w:t>PROBOX 2013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907 622,13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BC77B3" w:rsidRPr="00BC77B3" w:rsidTr="00BC77B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hideMark/>
          </w:tcPr>
          <w:p w:rsidR="00BC77B3" w:rsidRPr="00BC77B3" w:rsidRDefault="00BC77B3" w:rsidP="00BC77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BC77B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DDFFDD"/>
            <w:vAlign w:val="center"/>
            <w:hideMark/>
          </w:tcPr>
          <w:p w:rsidR="00BC77B3" w:rsidRPr="00BC77B3" w:rsidRDefault="00BC77B3" w:rsidP="00BC77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77B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2E3C-B92C-4295-B80F-F135FDEC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2022-10-24T06:37:00Z</dcterms:modified>
</cp:coreProperties>
</file>