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</w:t>
      </w:r>
      <w:r>
        <w:rPr>
          <w:b/>
          <w:sz w:val="28"/>
          <w:szCs w:val="28"/>
        </w:rPr>
        <w:t xml:space="preserve">ВЕДЕНИЯ</w:t>
      </w:r>
      <w:r/>
    </w:p>
    <w:p>
      <w:pPr>
        <w:pStyle w:val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имущественном положении и доходах </w:t>
      </w:r>
      <w:r>
        <w:rPr>
          <w:b/>
          <w:sz w:val="28"/>
          <w:szCs w:val="28"/>
        </w:rPr>
        <w:t xml:space="preserve">руководителей муниципальных учреждений Судогодского района </w:t>
      </w:r>
      <w:r/>
    </w:p>
    <w:p>
      <w:pPr>
        <w:pStyle w:val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 членов их семей за период </w:t>
      </w:r>
      <w:r/>
    </w:p>
    <w:p>
      <w:pPr>
        <w:pStyle w:val="6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01 января 20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 года по 31 декабря 20</w:t>
      </w:r>
      <w:r>
        <w:rPr>
          <w:b/>
          <w:sz w:val="28"/>
          <w:szCs w:val="28"/>
        </w:rPr>
        <w:t xml:space="preserve">20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года</w:t>
      </w:r>
      <w:r/>
    </w:p>
    <w:p>
      <w:pPr>
        <w:pStyle w:val="624"/>
        <w:jc w:val="center"/>
        <w:rPr>
          <w:sz w:val="16"/>
          <w:szCs w:val="16"/>
        </w:rPr>
      </w:pPr>
      <w:r>
        <w:rPr>
          <w:sz w:val="16"/>
          <w:szCs w:val="16"/>
        </w:rPr>
      </w:r>
      <w:r/>
    </w:p>
    <w:tbl>
      <w:tblPr>
        <w:tblW w:w="15953" w:type="dxa"/>
        <w:jc w:val="center"/>
        <w:tblInd w:w="0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550"/>
        <w:gridCol w:w="2693"/>
        <w:gridCol w:w="1559"/>
        <w:gridCol w:w="1417"/>
        <w:gridCol w:w="1276"/>
        <w:gridCol w:w="1134"/>
        <w:gridCol w:w="1843"/>
        <w:gridCol w:w="1559"/>
        <w:gridCol w:w="1169"/>
        <w:gridCol w:w="1240"/>
        <w:gridCol w:w="1514"/>
      </w:tblGrid>
      <w:tr>
        <w:trPr>
          <w:cantSplit/>
        </w:trPr>
        <w:tc>
          <w:tcPr>
            <w:tcW w:w="550" w:type="dxa"/>
            <w:vAlign w:val="center"/>
            <w:textDirection w:val="lrTb"/>
            <w:noWrap w:val="false"/>
          </w:tcPr>
          <w:p>
            <w:pPr>
              <w:pStyle w:val="624"/>
            </w:pPr>
            <w:r/>
            <w:r/>
          </w:p>
        </w:tc>
        <w:tc>
          <w:tcPr>
            <w:tcW w:w="269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/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Декларированный годовой доход</w:t>
            </w:r>
            <w:r/>
          </w:p>
          <w:p>
            <w:pPr>
              <w:pStyle w:val="624"/>
              <w:jc w:val="center"/>
            </w:pPr>
            <w:r>
              <w:t xml:space="preserve">( руб.)</w:t>
            </w:r>
            <w:r/>
          </w:p>
        </w:tc>
        <w:tc>
          <w:tcPr>
            <w:gridSpan w:val="4"/>
            <w:tcW w:w="567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/>
            <w:r/>
          </w:p>
          <w:p>
            <w:pPr>
              <w:pStyle w:val="624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</w:t>
            </w:r>
            <w:r/>
          </w:p>
          <w:p>
            <w:pPr>
              <w:pStyle w:val="624"/>
              <w:jc w:val="center"/>
            </w:pPr>
            <w:r/>
            <w:r/>
          </w:p>
        </w:tc>
        <w:tc>
          <w:tcPr>
            <w:gridSpan w:val="3"/>
            <w:tcW w:w="3968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Перечень объектов недвижимости, находящихся в пользовании</w:t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Сведения об источниках получения средств, за счет которых совершена сделка, по приобретению объектов недвижимого имущества, транспортных средств, ценных бумаг и т.д</w:t>
            </w:r>
            <w:r/>
          </w:p>
        </w:tc>
      </w:tr>
      <w:tr>
        <w:trPr>
          <w:cantSplit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>
              <w:rPr>
                <w:b/>
              </w:rPr>
            </w:r>
            <w:r/>
          </w:p>
        </w:tc>
        <w:tc>
          <w:tcPr>
            <w:tcW w:w="2693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559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Вид объектов недвижимости</w:t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Площадь</w:t>
            </w:r>
            <w:r/>
          </w:p>
          <w:p>
            <w:pPr>
              <w:pStyle w:val="624"/>
              <w:jc w:val="center"/>
            </w:pPr>
            <w:r>
              <w:t xml:space="preserve">(кв. м)</w:t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Страна расположения</w:t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Транспортное средство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Вид объектов недвижимости</w:t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Площадь</w:t>
            </w:r>
            <w:r/>
          </w:p>
          <w:p>
            <w:pPr>
              <w:pStyle w:val="624"/>
              <w:jc w:val="center"/>
            </w:pPr>
            <w:r>
              <w:t xml:space="preserve">(кв. м)</w:t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</w:pPr>
            <w:r>
              <w:t xml:space="preserve">Страна расположения</w:t>
            </w:r>
            <w:r/>
          </w:p>
        </w:tc>
        <w:tc>
          <w:tcPr>
            <w:tcW w:w="1514" w:type="dxa"/>
            <w:vAlign w:val="top"/>
            <w:vMerge w:val="continue"/>
            <w:textDirection w:val="lrTb"/>
            <w:noWrap w:val="false"/>
          </w:tcPr>
          <w:p>
            <w:pPr>
              <w:pStyle w:val="624"/>
              <w:jc w:val="center"/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Коновалова Марина Александровна</w:t>
            </w:r>
            <w:r>
              <w:rPr>
                <w:b/>
                <w:sz w:val="24"/>
              </w:rPr>
              <w:t xml:space="preserve">,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>
              <w:rPr>
                <w:sz w:val="24"/>
              </w:rPr>
              <w:t xml:space="preserve">МБУ</w:t>
            </w:r>
            <w:r>
              <w:rPr>
                <w:sz w:val="24"/>
              </w:rPr>
              <w:t xml:space="preserve"> Судогодского района «Бизнес-инкубатор»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478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 xml:space="preserve">145,40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 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(1/6 дол</w:t>
            </w:r>
            <w:r>
              <w:rPr>
                <w:sz w:val="24"/>
              </w:rPr>
              <w:t xml:space="preserve">и)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1219,0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138,0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r/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 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(1/3 доли)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50,9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138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Объект строящейся недвижимости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21,7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/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ind w:right="-108"/>
              <w:jc w:val="center"/>
              <w:tabs>
                <w:tab w:val="left" w:pos="1260" w:leader="none"/>
              </w:tabs>
              <w:rPr>
                <w:sz w:val="24"/>
              </w:rPr>
            </w:pPr>
            <w:r>
              <w:rPr>
                <w:b/>
                <w:sz w:val="24"/>
              </w:rPr>
              <w:t xml:space="preserve">Алексеев Владимир Геннадьевич</w:t>
            </w:r>
            <w:r>
              <w:rPr>
                <w:sz w:val="24"/>
              </w:rPr>
              <w:t xml:space="preserve">,</w:t>
            </w:r>
            <w:r/>
          </w:p>
          <w:p>
            <w:pPr>
              <w:pStyle w:val="624"/>
              <w:ind w:right="-108"/>
              <w:jc w:val="center"/>
              <w:tabs>
                <w:tab w:val="left" w:pos="1260" w:leader="none"/>
              </w:tabs>
              <w:rPr>
                <w:sz w:val="24"/>
              </w:rPr>
            </w:pPr>
            <w:r>
              <w:rPr>
                <w:sz w:val="24"/>
              </w:rPr>
              <w:t xml:space="preserve">начальник МУ «Управление административными зданиями и автохозяйством администрации «Судогодского района»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704 313,72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19,7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Шмелев </w:t>
            </w:r>
            <w:r>
              <w:rPr>
                <w:b/>
                <w:sz w:val="24"/>
              </w:rPr>
              <w:t xml:space="preserve">Виталий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Иванович, </w:t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  <w:t xml:space="preserve">начальник </w:t>
            </w:r>
            <w:r>
              <w:rPr>
                <w:sz w:val="24"/>
              </w:rPr>
              <w:t xml:space="preserve">МКУ </w:t>
            </w:r>
            <w:r>
              <w:rPr>
                <w:sz w:val="24"/>
              </w:rPr>
              <w:t xml:space="preserve">Судогодского района «Управление по делам гражданской обороны и чрезвычайным ситуациям»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974 674,36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1500,0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sz w:val="24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sz w:val="24"/>
              </w:rPr>
              <w:t xml:space="preserve">Рено Дастер Дакар, 2018 г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46,9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3960,0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  <w:t xml:space="preserve">Автоприцеп </w:t>
            </w:r>
            <w:r>
              <w:rPr>
                <w:sz w:val="24"/>
                <w:lang w:val="en-US"/>
              </w:rPr>
              <w:t xml:space="preserve">LAKER HAVY DUTY 300</w:t>
            </w:r>
            <w:r>
              <w:rPr>
                <w:sz w:val="24"/>
                <w:lang w:val="ru-RU"/>
              </w:rPr>
              <w:t xml:space="preserve">, </w:t>
            </w:r>
            <w:r>
              <w:rPr>
                <w:sz w:val="24"/>
                <w:lang w:val="ru-RU"/>
              </w:rPr>
              <w:t xml:space="preserve">2017 г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1640,2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4600,0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84,9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47,2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34,8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. 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Супруга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443 114,93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1573,0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62,1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46,9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Малышев Сергей Александрович, </w:t>
            </w:r>
            <w:r>
              <w:rPr>
                <w:sz w:val="24"/>
              </w:rPr>
              <w:t xml:space="preserve">директор </w:t>
            </w:r>
            <w:r>
              <w:rPr>
                <w:sz w:val="24"/>
              </w:rPr>
              <w:t xml:space="preserve">МУ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Судогда «Управление городского хозяйства»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523 165,25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42,4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77,4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100,00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500,0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Супруга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491 959,03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77</w:t>
            </w:r>
            <w:r>
              <w:rPr>
                <w:sz w:val="24"/>
              </w:rPr>
              <w:t xml:space="preserve">,</w:t>
            </w:r>
            <w:r>
              <w:rPr>
                <w:sz w:val="24"/>
              </w:rPr>
              <w:t xml:space="preserve">4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Автомобиль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ХУНДАЙ </w:t>
            </w:r>
            <w:r>
              <w:rPr>
                <w:sz w:val="24"/>
                <w:lang w:val="en-US"/>
              </w:rPr>
              <w:t xml:space="preserve">SOLARIS</w:t>
            </w:r>
            <w:r>
              <w:rPr>
                <w:sz w:val="24"/>
              </w:rPr>
              <w:t xml:space="preserve">,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2014 г.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42,4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(1/2 доли)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72,2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Хоз. постройка, нежилое здание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1526,0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1800,0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5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Подакова Марина Ивановна, 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и. о. директора </w:t>
            </w:r>
            <w:r>
              <w:rPr>
                <w:sz w:val="24"/>
              </w:rPr>
              <w:t xml:space="preserve">МУ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г. Судогда городское поселение «Военно-спортивный патриотический клуб»  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388 133,72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34,9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6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Гарина </w:t>
            </w:r>
            <w:r>
              <w:rPr>
                <w:b/>
                <w:sz w:val="24"/>
              </w:rPr>
              <w:t xml:space="preserve">Марина </w:t>
            </w:r>
            <w:r>
              <w:rPr>
                <w:b/>
                <w:sz w:val="24"/>
              </w:rPr>
              <w:t xml:space="preserve">Владимировна</w:t>
            </w:r>
            <w:r>
              <w:rPr>
                <w:b/>
                <w:sz w:val="24"/>
              </w:rPr>
              <w:t xml:space="preserve">,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МКУ Судогодского района «Управление архитектуры и строительства»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749 558,44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416,0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400,0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  <w:highlight w:val="none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(1/2 доли)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75,9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29,4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706 475,52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29,4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Автомобиль</w:t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МИЦУБИСИ Аутлендер, 2013 г.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75,9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400,0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416,0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Прокофьева Марина Александровна,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начальник МКУ Судогодского района «Центр бухгалтерского обслуживания»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655 657,62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70,6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(30/100 доли)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60,4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786 224,20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(30/100 доли)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60,4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Автомобиль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 xml:space="preserve">FORD FUSION</w:t>
            </w:r>
            <w:r>
              <w:rPr>
                <w:sz w:val="24"/>
                <w:lang w:val="ru-RU"/>
              </w:rPr>
              <w:t xml:space="preserve"> 2008 г.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70,6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Автомобиль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РЕНО </w:t>
            </w:r>
            <w:r>
              <w:rPr>
                <w:sz w:val="24"/>
                <w:lang w:val="en-US"/>
              </w:rPr>
              <w:t xml:space="preserve">DOKKER</w:t>
            </w:r>
            <w:r>
              <w:rPr>
                <w:sz w:val="24"/>
                <w:lang w:val="ru-RU"/>
              </w:rPr>
              <w:t xml:space="preserve">   2018 г.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70,6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н/л ребенок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0,00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(20/100 доли)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60,4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70,6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н/л ребенок</w:t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0,00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(20/100 доли)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60,4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70,6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Шпейдт </w:t>
            </w:r>
            <w:r>
              <w:rPr>
                <w:b/>
                <w:sz w:val="24"/>
              </w:rPr>
              <w:t xml:space="preserve">Алла </w:t>
            </w:r>
            <w:r>
              <w:rPr>
                <w:b/>
                <w:sz w:val="24"/>
              </w:rPr>
              <w:t xml:space="preserve">Викторовна,</w:t>
            </w:r>
            <w:r>
              <w:rPr>
                <w:sz w:val="24"/>
              </w:rPr>
              <w:t xml:space="preserve"> </w:t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директор МКУ «Многофункциональный центр по предоставлению государственных и муниципальных услуг на территории МО «Судогодский район»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682 818,03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1652,0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54,8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49,1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29,8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1 009 168,57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54,8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Автомобиль</w:t>
            </w:r>
            <w:r>
              <w:rPr>
                <w:sz w:val="24"/>
              </w:rPr>
            </w:r>
            <w:r/>
          </w:p>
          <w:p>
            <w:pPr>
              <w:pStyle w:val="624"/>
              <w:ind w:left="0" w:right="-74" w:firstLine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МИЦУБИСИ </w:t>
            </w:r>
            <w:r>
              <w:rPr>
                <w:sz w:val="24"/>
                <w:lang w:val="en-US"/>
              </w:rPr>
              <w:t xml:space="preserve">ASX</w:t>
            </w:r>
            <w:r>
              <w:rPr>
                <w:sz w:val="24"/>
                <w:lang w:val="ru-RU"/>
              </w:rPr>
              <w:t xml:space="preserve"> 1.6, 2019 г.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49,1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Автоприцеп «Пчелка»,  1994 г.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1652,0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Квартира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29,8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9</w:t>
            </w:r>
            <w:r>
              <w:rPr>
                <w:b/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b/>
                <w:sz w:val="24"/>
                <w:highlight w:val="none"/>
              </w:rPr>
            </w:pPr>
            <w:r>
              <w:rPr>
                <w:b/>
                <w:sz w:val="24"/>
              </w:rPr>
              <w:t xml:space="preserve">Максимова Анжела Александровна,</w:t>
            </w:r>
            <w:r>
              <w:rPr>
                <w:b w:val="false"/>
                <w:sz w:val="24"/>
              </w:rPr>
            </w:r>
            <w:r/>
          </w:p>
          <w:p>
            <w:pPr>
              <w:pStyle w:val="624"/>
              <w:jc w:val="center"/>
              <w:rPr>
                <w:b w:val="false"/>
                <w:sz w:val="24"/>
              </w:rPr>
            </w:pPr>
            <w:r>
              <w:rPr>
                <w:b w:val="false"/>
                <w:sz w:val="24"/>
                <w:highlight w:val="none"/>
              </w:rPr>
              <w:t xml:space="preserve">начальник МКУ «Управление муниципального заказа» администрации МО «Судогодский район»</w:t>
            </w:r>
            <w:r>
              <w:rPr>
                <w:b/>
                <w:sz w:val="24"/>
                <w:highlight w:val="none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571 945,02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1505,0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61,0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136,2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321,5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Супруг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589 246,31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(1/3 доли)</w:t>
            </w:r>
            <w:r>
              <w:rPr>
                <w:sz w:val="24"/>
                <w:highlight w:val="none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321,5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ind w:left="0" w:right="-74" w:firstLine="0"/>
              <w:jc w:val="center"/>
              <w:rPr>
                <w:color w:val="000000" w:themeColor="text1"/>
                <w:sz w:val="24"/>
                <w:lang w:val="ru-RU"/>
              </w:rPr>
            </w:pPr>
            <w:r>
              <w:rPr>
                <w:sz w:val="24"/>
                <w:lang w:val="en-US"/>
              </w:rPr>
            </w:r>
            <w:r>
              <w:rPr>
                <w:color w:val="000000" w:themeColor="text1"/>
                <w:sz w:val="24"/>
                <w:lang w:val="ru-RU"/>
              </w:rPr>
              <w:t xml:space="preserve">Автомобиль</w:t>
            </w:r>
            <w:r/>
          </w:p>
          <w:p>
            <w:pPr>
              <w:pStyle w:val="624"/>
              <w:ind w:left="0" w:right="-74" w:firstLine="0"/>
              <w:jc w:val="center"/>
              <w:rPr>
                <w:sz w:val="24"/>
              </w:rPr>
            </w:pPr>
            <w:r>
              <w:rPr>
                <w:color w:val="000000" w:themeColor="text1"/>
                <w:sz w:val="24"/>
                <w:lang w:val="ru-RU"/>
              </w:rPr>
            </w:r>
            <w:r>
              <w:rPr>
                <w:sz w:val="24"/>
                <w:lang w:val="en-US"/>
              </w:rPr>
              <w:t xml:space="preserve">TOYOTA RAV 4</w:t>
            </w:r>
            <w:r>
              <w:rPr>
                <w:sz w:val="24"/>
                <w:lang w:val="ru-RU"/>
              </w:rPr>
              <w:t xml:space="preserve">, 1998 г.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sz w:val="24"/>
              </w:rPr>
              <w:t xml:space="preserve">1505,0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highlight w:val="none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(1/3 доли)</w:t>
            </w:r>
            <w:r>
              <w:rPr>
                <w:sz w:val="24"/>
                <w:highlight w:val="none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61,0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sz w:val="24"/>
              </w:rPr>
              <w:t xml:space="preserve">136,2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</w:t>
            </w:r>
            <w:r>
              <w:rPr>
                <w:b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  <w:highlight w:val="none"/>
              </w:rPr>
            </w:pPr>
            <w:r>
              <w:rPr>
                <w:b/>
                <w:sz w:val="24"/>
              </w:rPr>
              <w:t xml:space="preserve">Андреева Наталья Анатольевна</w:t>
            </w:r>
            <w:r>
              <w:rPr>
                <w:sz w:val="24"/>
              </w:rPr>
              <w:t xml:space="preserve">,</w:t>
            </w:r>
            <w:r/>
          </w:p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  <w:highlight w:val="none"/>
              </w:rPr>
              <w:t xml:space="preserve">директор МУК г. Судогда «КДЦ «Родина»</w:t>
            </w:r>
            <w:r>
              <w:rPr>
                <w:sz w:val="24"/>
                <w:highlight w:val="none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1 064 431,15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744,0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71,6</w:t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н/л ребенок</w:t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0,00</w:t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Земельный участок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sz w:val="24"/>
              </w:rPr>
              <w:t xml:space="preserve">744,0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  <w:tr>
        <w:trPr>
          <w:trHeight w:val="159"/>
        </w:trPr>
        <w:tc>
          <w:tcPr>
            <w:tcW w:w="550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2693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843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  <w:tc>
          <w:tcPr>
            <w:tcW w:w="155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sz w:val="24"/>
              </w:rPr>
              <w:t xml:space="preserve">Жилой дом</w:t>
            </w:r>
            <w:r>
              <w:rPr>
                <w:sz w:val="24"/>
              </w:rPr>
            </w:r>
            <w:r/>
          </w:p>
        </w:tc>
        <w:tc>
          <w:tcPr>
            <w:tcW w:w="1169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sz w:val="24"/>
              </w:rPr>
              <w:t xml:space="preserve">71,6</w:t>
            </w:r>
            <w:r>
              <w:rPr>
                <w:sz w:val="24"/>
              </w:rPr>
            </w:r>
            <w:r/>
          </w:p>
        </w:tc>
        <w:tc>
          <w:tcPr>
            <w:tcW w:w="1240" w:type="dxa"/>
            <w:vAlign w:val="center"/>
            <w:vMerge w:val="restart"/>
            <w:textDirection w:val="lrTb"/>
            <w:noWrap w:val="false"/>
          </w:tcPr>
          <w:p>
            <w:pPr>
              <w:pStyle w:val="624"/>
              <w:jc w:val="center"/>
            </w:pPr>
            <w:r>
              <w:rPr>
                <w:sz w:val="24"/>
              </w:rPr>
              <w:t xml:space="preserve">Россия</w:t>
            </w:r>
            <w:r>
              <w:rPr>
                <w:sz w:val="24"/>
              </w:rPr>
            </w:r>
            <w:r/>
          </w:p>
        </w:tc>
        <w:tc>
          <w:tcPr>
            <w:tcW w:w="1514" w:type="dxa"/>
            <w:vAlign w:val="top"/>
            <w:vMerge w:val="restart"/>
            <w:textDirection w:val="lrTb"/>
            <w:noWrap w:val="false"/>
          </w:tcPr>
          <w:p>
            <w:pPr>
              <w:pStyle w:val="624"/>
              <w:jc w:val="center"/>
              <w:rPr>
                <w:sz w:val="24"/>
              </w:rPr>
            </w:pPr>
            <w:r>
              <w:rPr>
                <w:sz w:val="24"/>
              </w:rPr>
            </w:r>
            <w:r>
              <w:rPr>
                <w:sz w:val="24"/>
              </w:rPr>
            </w:r>
            <w:r/>
          </w:p>
        </w:tc>
      </w:tr>
    </w:tbl>
    <w:p>
      <w:pPr>
        <w:pStyle w:val="624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  <w:r/>
    </w:p>
    <w:sectPr>
      <w:footnotePr/>
      <w:endnotePr/>
      <w:type w:val="nextPage"/>
      <w:pgSz w:w="16838" w:h="11906" w:orient="landscape"/>
      <w:pgMar w:top="851" w:right="851" w:bottom="851" w:left="85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447">
    <w:name w:val="Heading 1"/>
    <w:link w:val="448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448">
    <w:name w:val="Heading 1 Char"/>
    <w:link w:val="447"/>
    <w:uiPriority w:val="9"/>
    <w:rPr>
      <w:rFonts w:ascii="Arial" w:hAnsi="Arial" w:cs="Arial" w:eastAsia="Arial"/>
      <w:sz w:val="40"/>
      <w:szCs w:val="40"/>
    </w:rPr>
  </w:style>
  <w:style w:type="paragraph" w:styleId="449">
    <w:name w:val="Heading 2"/>
    <w:link w:val="450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450">
    <w:name w:val="Heading 2 Char"/>
    <w:link w:val="449"/>
    <w:uiPriority w:val="9"/>
    <w:rPr>
      <w:rFonts w:ascii="Arial" w:hAnsi="Arial" w:cs="Arial" w:eastAsia="Arial"/>
      <w:sz w:val="34"/>
    </w:rPr>
  </w:style>
  <w:style w:type="paragraph" w:styleId="451">
    <w:name w:val="Heading 3"/>
    <w:link w:val="452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452">
    <w:name w:val="Heading 3 Char"/>
    <w:link w:val="451"/>
    <w:uiPriority w:val="9"/>
    <w:rPr>
      <w:rFonts w:ascii="Arial" w:hAnsi="Arial" w:cs="Arial" w:eastAsia="Arial"/>
      <w:sz w:val="30"/>
      <w:szCs w:val="30"/>
    </w:rPr>
  </w:style>
  <w:style w:type="paragraph" w:styleId="453">
    <w:name w:val="Heading 4"/>
    <w:link w:val="454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454">
    <w:name w:val="Heading 4 Char"/>
    <w:link w:val="453"/>
    <w:uiPriority w:val="9"/>
    <w:rPr>
      <w:rFonts w:ascii="Arial" w:hAnsi="Arial" w:cs="Arial" w:eastAsia="Arial"/>
      <w:b/>
      <w:bCs/>
      <w:sz w:val="26"/>
      <w:szCs w:val="26"/>
    </w:rPr>
  </w:style>
  <w:style w:type="paragraph" w:styleId="455">
    <w:name w:val="Heading 5"/>
    <w:link w:val="456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456">
    <w:name w:val="Heading 5 Char"/>
    <w:link w:val="455"/>
    <w:uiPriority w:val="9"/>
    <w:rPr>
      <w:rFonts w:ascii="Arial" w:hAnsi="Arial" w:cs="Arial" w:eastAsia="Arial"/>
      <w:b/>
      <w:bCs/>
      <w:sz w:val="24"/>
      <w:szCs w:val="24"/>
    </w:rPr>
  </w:style>
  <w:style w:type="paragraph" w:styleId="457">
    <w:name w:val="Heading 6"/>
    <w:link w:val="45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458">
    <w:name w:val="Heading 6 Char"/>
    <w:link w:val="457"/>
    <w:uiPriority w:val="9"/>
    <w:rPr>
      <w:rFonts w:ascii="Arial" w:hAnsi="Arial" w:cs="Arial" w:eastAsia="Arial"/>
      <w:b/>
      <w:bCs/>
      <w:sz w:val="22"/>
      <w:szCs w:val="22"/>
    </w:rPr>
  </w:style>
  <w:style w:type="paragraph" w:styleId="459">
    <w:name w:val="Heading 7"/>
    <w:link w:val="460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460">
    <w:name w:val="Heading 7 Char"/>
    <w:link w:val="459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461">
    <w:name w:val="Heading 8"/>
    <w:link w:val="462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462">
    <w:name w:val="Heading 8 Char"/>
    <w:link w:val="461"/>
    <w:uiPriority w:val="9"/>
    <w:rPr>
      <w:rFonts w:ascii="Arial" w:hAnsi="Arial" w:cs="Arial" w:eastAsia="Arial"/>
      <w:i/>
      <w:iCs/>
      <w:sz w:val="22"/>
      <w:szCs w:val="22"/>
    </w:rPr>
  </w:style>
  <w:style w:type="paragraph" w:styleId="463">
    <w:name w:val="Heading 9"/>
    <w:link w:val="464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64">
    <w:name w:val="Heading 9 Char"/>
    <w:link w:val="463"/>
    <w:uiPriority w:val="9"/>
    <w:rPr>
      <w:rFonts w:ascii="Arial" w:hAnsi="Arial" w:cs="Arial" w:eastAsia="Arial"/>
      <w:i/>
      <w:iCs/>
      <w:sz w:val="21"/>
      <w:szCs w:val="21"/>
    </w:rPr>
  </w:style>
  <w:style w:type="paragraph" w:styleId="465">
    <w:name w:val="List Paragraph"/>
    <w:qFormat/>
    <w:uiPriority w:val="34"/>
    <w:pPr>
      <w:contextualSpacing w:val="true"/>
      <w:ind w:left="720"/>
    </w:pPr>
  </w:style>
  <w:style w:type="paragraph" w:styleId="466">
    <w:name w:val="No Spacing"/>
    <w:qFormat/>
    <w:uiPriority w:val="1"/>
    <w:pPr>
      <w:spacing w:lineRule="auto" w:line="240" w:after="0" w:before="0"/>
    </w:pPr>
  </w:style>
  <w:style w:type="paragraph" w:styleId="467">
    <w:name w:val="Title"/>
    <w:link w:val="468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468">
    <w:name w:val="Title Char"/>
    <w:link w:val="467"/>
    <w:uiPriority w:val="10"/>
    <w:rPr>
      <w:sz w:val="48"/>
      <w:szCs w:val="48"/>
    </w:rPr>
  </w:style>
  <w:style w:type="paragraph" w:styleId="469">
    <w:name w:val="Subtitle"/>
    <w:link w:val="470"/>
    <w:qFormat/>
    <w:uiPriority w:val="11"/>
    <w:rPr>
      <w:sz w:val="24"/>
      <w:szCs w:val="24"/>
    </w:rPr>
    <w:pPr>
      <w:spacing w:after="200" w:before="200"/>
    </w:pPr>
  </w:style>
  <w:style w:type="character" w:styleId="470">
    <w:name w:val="Subtitle Char"/>
    <w:link w:val="469"/>
    <w:uiPriority w:val="11"/>
    <w:rPr>
      <w:sz w:val="24"/>
      <w:szCs w:val="24"/>
    </w:rPr>
  </w:style>
  <w:style w:type="paragraph" w:styleId="471">
    <w:name w:val="Quote"/>
    <w:link w:val="472"/>
    <w:qFormat/>
    <w:uiPriority w:val="29"/>
    <w:rPr>
      <w:i/>
    </w:rPr>
    <w:pPr>
      <w:ind w:left="720" w:right="720"/>
    </w:pPr>
  </w:style>
  <w:style w:type="character" w:styleId="472">
    <w:name w:val="Quote Char"/>
    <w:link w:val="471"/>
    <w:uiPriority w:val="29"/>
    <w:rPr>
      <w:i/>
    </w:rPr>
  </w:style>
  <w:style w:type="paragraph" w:styleId="473">
    <w:name w:val="Intense Quote"/>
    <w:link w:val="474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474">
    <w:name w:val="Intense Quote Char"/>
    <w:link w:val="473"/>
    <w:uiPriority w:val="30"/>
    <w:rPr>
      <w:i/>
    </w:rPr>
  </w:style>
  <w:style w:type="paragraph" w:styleId="475">
    <w:name w:val="Header"/>
    <w:link w:val="476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6">
    <w:name w:val="Header Char"/>
    <w:link w:val="475"/>
    <w:uiPriority w:val="99"/>
  </w:style>
  <w:style w:type="paragraph" w:styleId="477">
    <w:name w:val="Footer"/>
    <w:link w:val="480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478">
    <w:name w:val="Footer Char"/>
    <w:link w:val="477"/>
    <w:uiPriority w:val="99"/>
  </w:style>
  <w:style w:type="paragraph" w:styleId="479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80">
    <w:name w:val="Caption Char"/>
    <w:basedOn w:val="479"/>
    <w:link w:val="477"/>
    <w:uiPriority w:val="99"/>
  </w:style>
  <w:style w:type="table" w:styleId="481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2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3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4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85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486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7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488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89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0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1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2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3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4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495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496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497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498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499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00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01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02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3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4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5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6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7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8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509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510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511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512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513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514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515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516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517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518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519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520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521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522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523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524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525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526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527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528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29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530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531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532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533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534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535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536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537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538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539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540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541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542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543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544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545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546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547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548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549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550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551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2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3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4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5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6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7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8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9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0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1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2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3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4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5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6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7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8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69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0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1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572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573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574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575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576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577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578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579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580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581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582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583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584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585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586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87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88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89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0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1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2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593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594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595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596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597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598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599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600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601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602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603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604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605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606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607">
    <w:name w:val="Hyperlink"/>
    <w:uiPriority w:val="99"/>
    <w:unhideWhenUsed/>
    <w:rPr>
      <w:color w:val="0000FF" w:themeColor="hyperlink"/>
      <w:u w:val="single"/>
    </w:rPr>
  </w:style>
  <w:style w:type="paragraph" w:styleId="608">
    <w:name w:val="footnote text"/>
    <w:link w:val="609"/>
    <w:uiPriority w:val="99"/>
    <w:semiHidden/>
    <w:unhideWhenUsed/>
    <w:rPr>
      <w:sz w:val="18"/>
    </w:rPr>
    <w:pPr>
      <w:spacing w:lineRule="auto" w:line="240" w:after="40"/>
    </w:pPr>
  </w:style>
  <w:style w:type="character" w:styleId="609">
    <w:name w:val="Footnote Text Char"/>
    <w:link w:val="608"/>
    <w:uiPriority w:val="99"/>
    <w:rPr>
      <w:sz w:val="18"/>
    </w:rPr>
  </w:style>
  <w:style w:type="character" w:styleId="610">
    <w:name w:val="footnote reference"/>
    <w:uiPriority w:val="99"/>
    <w:unhideWhenUsed/>
    <w:rPr>
      <w:vertAlign w:val="superscript"/>
    </w:rPr>
  </w:style>
  <w:style w:type="paragraph" w:styleId="611">
    <w:name w:val="endnote text"/>
    <w:link w:val="612"/>
    <w:uiPriority w:val="99"/>
    <w:semiHidden/>
    <w:unhideWhenUsed/>
    <w:rPr>
      <w:sz w:val="20"/>
    </w:rPr>
    <w:pPr>
      <w:spacing w:lineRule="auto" w:line="240" w:after="0"/>
    </w:pPr>
  </w:style>
  <w:style w:type="character" w:styleId="612">
    <w:name w:val="Endnote Text Char"/>
    <w:link w:val="611"/>
    <w:uiPriority w:val="99"/>
    <w:rPr>
      <w:sz w:val="20"/>
    </w:rPr>
  </w:style>
  <w:style w:type="character" w:styleId="613">
    <w:name w:val="endnote reference"/>
    <w:uiPriority w:val="99"/>
    <w:semiHidden/>
    <w:unhideWhenUsed/>
    <w:rPr>
      <w:vertAlign w:val="superscript"/>
    </w:rPr>
  </w:style>
  <w:style w:type="paragraph" w:styleId="614">
    <w:name w:val="toc 1"/>
    <w:uiPriority w:val="39"/>
    <w:unhideWhenUsed/>
    <w:pPr>
      <w:ind w:left="0" w:right="0" w:firstLine="0"/>
      <w:spacing w:after="57"/>
    </w:pPr>
  </w:style>
  <w:style w:type="paragraph" w:styleId="615">
    <w:name w:val="toc 2"/>
    <w:uiPriority w:val="39"/>
    <w:unhideWhenUsed/>
    <w:pPr>
      <w:ind w:left="283" w:right="0" w:firstLine="0"/>
      <w:spacing w:after="57"/>
    </w:pPr>
  </w:style>
  <w:style w:type="paragraph" w:styleId="616">
    <w:name w:val="toc 3"/>
    <w:uiPriority w:val="39"/>
    <w:unhideWhenUsed/>
    <w:pPr>
      <w:ind w:left="567" w:right="0" w:firstLine="0"/>
      <w:spacing w:after="57"/>
    </w:pPr>
  </w:style>
  <w:style w:type="paragraph" w:styleId="617">
    <w:name w:val="toc 4"/>
    <w:uiPriority w:val="39"/>
    <w:unhideWhenUsed/>
    <w:pPr>
      <w:ind w:left="850" w:right="0" w:firstLine="0"/>
      <w:spacing w:after="57"/>
    </w:pPr>
  </w:style>
  <w:style w:type="paragraph" w:styleId="618">
    <w:name w:val="toc 5"/>
    <w:uiPriority w:val="39"/>
    <w:unhideWhenUsed/>
    <w:pPr>
      <w:ind w:left="1134" w:right="0" w:firstLine="0"/>
      <w:spacing w:after="57"/>
    </w:pPr>
  </w:style>
  <w:style w:type="paragraph" w:styleId="619">
    <w:name w:val="toc 6"/>
    <w:uiPriority w:val="39"/>
    <w:unhideWhenUsed/>
    <w:pPr>
      <w:ind w:left="1417" w:right="0" w:firstLine="0"/>
      <w:spacing w:after="57"/>
    </w:pPr>
  </w:style>
  <w:style w:type="paragraph" w:styleId="620">
    <w:name w:val="toc 7"/>
    <w:uiPriority w:val="39"/>
    <w:unhideWhenUsed/>
    <w:pPr>
      <w:ind w:left="1701" w:right="0" w:firstLine="0"/>
      <w:spacing w:after="57"/>
    </w:pPr>
  </w:style>
  <w:style w:type="paragraph" w:styleId="621">
    <w:name w:val="toc 8"/>
    <w:uiPriority w:val="39"/>
    <w:unhideWhenUsed/>
    <w:pPr>
      <w:ind w:left="1984" w:right="0" w:firstLine="0"/>
      <w:spacing w:after="57"/>
    </w:pPr>
  </w:style>
  <w:style w:type="paragraph" w:styleId="622">
    <w:name w:val="toc 9"/>
    <w:uiPriority w:val="39"/>
    <w:unhideWhenUsed/>
    <w:pPr>
      <w:ind w:left="2268" w:right="0" w:firstLine="0"/>
      <w:spacing w:after="57"/>
    </w:pPr>
  </w:style>
  <w:style w:type="paragraph" w:styleId="623">
    <w:name w:val="TOC Heading"/>
    <w:uiPriority w:val="39"/>
    <w:unhideWhenUsed/>
  </w:style>
  <w:style w:type="paragraph" w:styleId="624">
    <w:name w:val="Обычный"/>
    <w:next w:val="624"/>
    <w:link w:val="624"/>
    <w:rPr>
      <w:sz w:val="24"/>
      <w:szCs w:val="24"/>
      <w:lang w:val="ru-RU" w:bidi="ar-SA" w:eastAsia="ru-RU"/>
    </w:rPr>
  </w:style>
  <w:style w:type="character" w:styleId="625">
    <w:name w:val="Основной шрифт абзаца"/>
    <w:next w:val="625"/>
    <w:link w:val="624"/>
    <w:semiHidden/>
  </w:style>
  <w:style w:type="table" w:styleId="626">
    <w:name w:val="Обычная таблица"/>
    <w:next w:val="626"/>
    <w:link w:val="624"/>
    <w:semiHidden/>
    <w:tblPr/>
  </w:style>
  <w:style w:type="numbering" w:styleId="627">
    <w:name w:val="Нет списка"/>
    <w:next w:val="627"/>
    <w:link w:val="624"/>
    <w:semiHidden/>
  </w:style>
  <w:style w:type="paragraph" w:styleId="628">
    <w:name w:val="Текст выноски"/>
    <w:basedOn w:val="624"/>
    <w:next w:val="628"/>
    <w:link w:val="624"/>
    <w:semiHidden/>
    <w:rPr>
      <w:rFonts w:ascii="Tahoma" w:hAnsi="Tahoma"/>
      <w:sz w:val="16"/>
      <w:szCs w:val="16"/>
    </w:rPr>
  </w:style>
  <w:style w:type="character" w:styleId="629" w:default="1">
    <w:name w:val="Default Paragraph Font"/>
    <w:uiPriority w:val="1"/>
    <w:semiHidden/>
    <w:unhideWhenUsed/>
  </w:style>
  <w:style w:type="numbering" w:styleId="630" w:default="1">
    <w:name w:val="No List"/>
    <w:uiPriority w:val="99"/>
    <w:semiHidden/>
    <w:unhideWhenUsed/>
  </w:style>
  <w:style w:type="paragraph" w:styleId="631" w:default="1">
    <w:name w:val="Normal"/>
    <w:qFormat/>
  </w:style>
  <w:style w:type="table" w:styleId="6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10</cp:revision>
  <dcterms:modified xsi:type="dcterms:W3CDTF">2021-05-17T07:41:49Z</dcterms:modified>
</cp:coreProperties>
</file>