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137" w:rsidRPr="005D3137" w:rsidRDefault="005D3137" w:rsidP="005D313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D313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ХАРАКТЕРА, ПРЕДСТАВЛЕННЫЕ ЛИЦАМИ, ЗАМЕЩАЮЩИМИ МУНИЦИПАЛЬНЫЕ ДОЛЖНОСТИ И ДОЛЖНОСТИ МУНИЦИПАЛЬНОЙ СЛУЖБЫ, ОБ ИСТОЧНИКАХ ПОЛУЧЕНИЯ СРЕДСТВ, ЗА СЧЕТ КОТОРЫХ СОВЕРШЕНА СДЕЛКА</w:t>
      </w:r>
    </w:p>
    <w:p w:rsidR="005D3137" w:rsidRPr="005D3137" w:rsidRDefault="005D3137" w:rsidP="005D313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D313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 2020год</w:t>
      </w:r>
    </w:p>
    <w:tbl>
      <w:tblPr>
        <w:tblW w:w="139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1420"/>
        <w:gridCol w:w="1181"/>
        <w:gridCol w:w="1145"/>
        <w:gridCol w:w="905"/>
        <w:gridCol w:w="1835"/>
        <w:gridCol w:w="822"/>
        <w:gridCol w:w="1232"/>
        <w:gridCol w:w="1444"/>
        <w:gridCol w:w="822"/>
        <w:gridCol w:w="1232"/>
        <w:gridCol w:w="973"/>
        <w:gridCol w:w="776"/>
        <w:gridCol w:w="725"/>
        <w:gridCol w:w="916"/>
      </w:tblGrid>
      <w:tr w:rsidR="005D3137" w:rsidRPr="005D3137" w:rsidTr="005D3137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0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ind w:right="7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совершена сделка</w:t>
            </w:r>
          </w:p>
        </w:tc>
      </w:tr>
      <w:tr w:rsidR="005D3137" w:rsidRPr="005D3137" w:rsidTr="005D31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площадь, кв. 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площадь, кв. 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   марка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источники получения средств</w:t>
            </w:r>
          </w:p>
        </w:tc>
      </w:tr>
      <w:tr w:rsidR="005D3137" w:rsidRPr="005D3137" w:rsidTr="005D3137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5D3137" w:rsidRPr="005D3137" w:rsidTr="005D3137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Канск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Парфенова Елена Викторовна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Председатель Контрольно-счетной комиссии города Канска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879276,32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Фактическое предоставление мужем Парфеновым Вячеславом Александровичем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D3137" w:rsidRPr="005D3137" w:rsidTr="005D3137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Канск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1 316902,91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TOYOTA LAND </w:t>
            </w:r>
            <w:proofErr w:type="gramStart"/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CRUSER  PRADO</w:t>
            </w:r>
            <w:proofErr w:type="gramEnd"/>
          </w:p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D3137" w:rsidRPr="005D3137" w:rsidTr="005D3137">
        <w:trPr>
          <w:tblCellSpacing w:w="0" w:type="dxa"/>
        </w:trPr>
        <w:tc>
          <w:tcPr>
            <w:tcW w:w="553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D3137" w:rsidRPr="005D3137" w:rsidTr="005D3137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D3137" w:rsidRPr="005D3137" w:rsidTr="005D3137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Канск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Данилова Екатерина  Владимировна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Инспектор  Контрольно-счетной  комиссии города  Канска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1257746,69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строительство,  общая   долевая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1277,7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Мазда 6, 2014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D3137" w:rsidRPr="005D3137" w:rsidTr="005D31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  общая долевая1/4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221,8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D3137" w:rsidRPr="005D3137" w:rsidTr="005D3137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445,0</w:t>
            </w:r>
          </w:p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D3137" w:rsidRPr="005D3137" w:rsidTr="005D3137">
        <w:trPr>
          <w:trHeight w:val="69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47,2</w:t>
            </w:r>
          </w:p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D3137" w:rsidRPr="005D3137" w:rsidTr="005D3137">
        <w:trPr>
          <w:trHeight w:val="39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Канск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1 381 739,30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47,2</w:t>
            </w:r>
          </w:p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D3137" w:rsidRPr="005D3137" w:rsidTr="005D3137">
        <w:trPr>
          <w:trHeight w:val="39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D3137" w:rsidRPr="005D3137" w:rsidTr="005D3137">
        <w:trPr>
          <w:trHeight w:val="39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2..2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Канск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4620,97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47,2</w:t>
            </w:r>
          </w:p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D3137" w:rsidRPr="005D3137" w:rsidTr="005D3137">
        <w:trPr>
          <w:trHeight w:val="39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2..3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Канск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Фактическое предоставление отцом Даниловым  Сергеем Владиславовичем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137" w:rsidRPr="005D3137" w:rsidRDefault="005D3137" w:rsidP="005D31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3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243221" w:rsidRPr="005D3137" w:rsidRDefault="00243221" w:rsidP="005D313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243221" w:rsidRPr="005D313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D3137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9861"/>
  <w15:docId w15:val="{44F91E0C-AC75-4497-AF5A-1AE670E9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2021-08-11T06:59:00Z</dcterms:modified>
</cp:coreProperties>
</file>