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33" w:rsidRPr="00F80E75" w:rsidRDefault="00462C33" w:rsidP="00462C33">
      <w:pPr>
        <w:jc w:val="center"/>
        <w:rPr>
          <w:b/>
          <w:bCs/>
          <w:sz w:val="16"/>
          <w:szCs w:val="16"/>
        </w:rPr>
      </w:pPr>
      <w:r w:rsidRPr="00F80E75">
        <w:rPr>
          <w:b/>
          <w:bCs/>
          <w:sz w:val="16"/>
          <w:szCs w:val="16"/>
        </w:rPr>
        <w:t xml:space="preserve">Сведения </w:t>
      </w:r>
      <w:r w:rsidRPr="00F80E75">
        <w:rPr>
          <w:b/>
          <w:bCs/>
          <w:sz w:val="16"/>
          <w:szCs w:val="16"/>
        </w:rPr>
        <w:br/>
        <w:t xml:space="preserve">о доходах, расходах, об имуществе и обязательствах имущественного характера руководителей муниципальных учреждений а также их супруг (супругов) и несовершеннолетних детей за период </w:t>
      </w:r>
    </w:p>
    <w:p w:rsidR="00462C33" w:rsidRPr="00F80E75" w:rsidRDefault="00462C33" w:rsidP="00462C33">
      <w:pPr>
        <w:pStyle w:val="a9"/>
        <w:tabs>
          <w:tab w:val="clear" w:pos="4677"/>
          <w:tab w:val="clear" w:pos="9355"/>
          <w:tab w:val="left" w:pos="6400"/>
        </w:tabs>
        <w:rPr>
          <w:rFonts w:cs="Times New Roman"/>
        </w:rPr>
      </w:pPr>
      <w:r>
        <w:rPr>
          <w:rFonts w:cs="Times New Roman"/>
          <w:b/>
          <w:bCs/>
          <w:sz w:val="16"/>
          <w:szCs w:val="16"/>
        </w:rPr>
        <w:t>с 1 января 2020 г. по 31 декабря 2020</w:t>
      </w:r>
      <w:r w:rsidRPr="00F80E75">
        <w:rPr>
          <w:rFonts w:cs="Times New Roman"/>
          <w:b/>
          <w:bCs/>
          <w:sz w:val="16"/>
          <w:szCs w:val="16"/>
        </w:rPr>
        <w:t xml:space="preserve"> г., размещаемые на официальном сайте администрации муниципального образования Курганинский район</w:t>
      </w:r>
    </w:p>
    <w:p w:rsidR="00462C33" w:rsidRDefault="00462C33"/>
    <w:tbl>
      <w:tblPr>
        <w:tblStyle w:val="a8"/>
        <w:tblW w:w="14958" w:type="dxa"/>
        <w:tblLayout w:type="fixed"/>
        <w:tblLook w:val="04A0" w:firstRow="1" w:lastRow="0" w:firstColumn="1" w:lastColumn="0" w:noHBand="0" w:noVBand="1"/>
      </w:tblPr>
      <w:tblGrid>
        <w:gridCol w:w="250"/>
        <w:gridCol w:w="1242"/>
        <w:gridCol w:w="1593"/>
        <w:gridCol w:w="1006"/>
        <w:gridCol w:w="1299"/>
        <w:gridCol w:w="1030"/>
        <w:gridCol w:w="1031"/>
        <w:gridCol w:w="1304"/>
        <w:gridCol w:w="1030"/>
        <w:gridCol w:w="1031"/>
        <w:gridCol w:w="1646"/>
        <w:gridCol w:w="1087"/>
        <w:gridCol w:w="1409"/>
      </w:tblGrid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 xml:space="preserve">Фамилия </w:t>
            </w:r>
            <w:r w:rsidRPr="00625374">
              <w:rPr>
                <w:rFonts w:cs="Times New Roman"/>
                <w:b/>
                <w:sz w:val="16"/>
                <w:szCs w:val="16"/>
              </w:rPr>
              <w:br/>
              <w:t xml:space="preserve">и инициалы лица, </w:t>
            </w:r>
            <w:r w:rsidRPr="00625374">
              <w:rPr>
                <w:rFonts w:cs="Times New Roman"/>
                <w:b/>
                <w:sz w:val="16"/>
                <w:szCs w:val="16"/>
              </w:rPr>
              <w:br/>
              <w:t>чьи сведения размещаются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  <w:r w:rsidRPr="00625374">
              <w:rPr>
                <w:rFonts w:cs="Times New Roman"/>
                <w:b/>
                <w:sz w:val="16"/>
                <w:szCs w:val="16"/>
              </w:rPr>
              <w:br/>
              <w:t>в собственности</w:t>
            </w:r>
          </w:p>
        </w:tc>
        <w:tc>
          <w:tcPr>
            <w:tcW w:w="3365" w:type="dxa"/>
            <w:gridSpan w:val="3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6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 xml:space="preserve">Транспортные средства </w:t>
            </w:r>
            <w:r w:rsidRPr="00625374">
              <w:rPr>
                <w:rFonts w:cs="Times New Roman"/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>Деклариро-ванный годовой доход</w:t>
            </w:r>
            <w:r w:rsidRPr="00625374">
              <w:rPr>
                <w:rFonts w:cs="Times New Roman"/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409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b/>
                <w:sz w:val="16"/>
                <w:szCs w:val="16"/>
              </w:rPr>
            </w:pPr>
            <w:r w:rsidRPr="00625374">
              <w:rPr>
                <w:rFonts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 xml:space="preserve">вид </w:t>
            </w:r>
            <w:r w:rsidRPr="00625374">
              <w:rPr>
                <w:rFonts w:cs="Times New Roman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 xml:space="preserve">площадь </w:t>
            </w:r>
            <w:r w:rsidRPr="00625374">
              <w:rPr>
                <w:rFonts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646" w:type="dxa"/>
            <w:vMerge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  <w:tc>
          <w:tcPr>
            <w:tcW w:w="1409" w:type="dxa"/>
            <w:vMerge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25374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Поголова Н.В.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Директор МКУ ЦБ администрации муниципального образования Курганинский район</w:t>
            </w:r>
          </w:p>
        </w:tc>
        <w:tc>
          <w:tcPr>
            <w:tcW w:w="1006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29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0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1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Шевроле Нива, 2007 г.</w:t>
            </w:r>
          </w:p>
        </w:tc>
        <w:tc>
          <w:tcPr>
            <w:tcW w:w="1087" w:type="dxa"/>
            <w:vMerge w:val="restart"/>
          </w:tcPr>
          <w:p w:rsidR="00DA79B1" w:rsidRPr="00625374" w:rsidRDefault="00DA79B1">
            <w:pPr>
              <w:rPr>
                <w:rFonts w:cs="Times New Roman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648256,39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29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0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1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29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0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1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212,6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29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0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31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212,6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Мицубиси Лансер, 2007 г.</w:t>
            </w:r>
          </w:p>
        </w:tc>
        <w:tc>
          <w:tcPr>
            <w:tcW w:w="1087" w:type="dxa"/>
            <w:vMerge w:val="restart"/>
          </w:tcPr>
          <w:p w:rsidR="00DA79B1" w:rsidRPr="00625374" w:rsidRDefault="00DA79B1">
            <w:pPr>
              <w:rPr>
                <w:rFonts w:cs="Times New Roman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899649,41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ВАЗ 21140, 2005 г.</w:t>
            </w: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49,1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r w:rsidRPr="00625374">
              <w:rPr>
                <w:rFonts w:ascii="Arial" w:hAnsi="Arial" w:cs="Arial"/>
                <w:sz w:val="16"/>
                <w:szCs w:val="16"/>
              </w:rPr>
              <w:lastRenderedPageBreak/>
              <w:t>ИЖС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lastRenderedPageBreak/>
              <w:t>647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212,6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Волошко П.И.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директор Курганинского МУП "Рынок"</w:t>
            </w: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45,3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Фольксваген Поло 2020 г.</w:t>
            </w:r>
          </w:p>
        </w:tc>
        <w:tc>
          <w:tcPr>
            <w:tcW w:w="1087" w:type="dxa"/>
            <w:vMerge w:val="restart"/>
          </w:tcPr>
          <w:p w:rsidR="00DA79B1" w:rsidRPr="00625374" w:rsidRDefault="00DA79B1">
            <w:pPr>
              <w:rPr>
                <w:rFonts w:cs="Times New Roman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764009,28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89,9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квартира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49,8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Россия  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>
            <w:pPr>
              <w:rPr>
                <w:rFonts w:cs="Times New Roman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348732,00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93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  <w:color w:val="FF0000"/>
              </w:rPr>
            </w:pPr>
          </w:p>
        </w:tc>
      </w:tr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Чепик Р.А.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директор МКУ "ЕДДС"мо Курганинский район</w:t>
            </w: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Nissan serena</w:t>
            </w:r>
            <w:r w:rsidRPr="00625374">
              <w:rPr>
                <w:rFonts w:ascii="Arial" w:hAnsi="Arial" w:cs="Arial"/>
                <w:sz w:val="16"/>
                <w:szCs w:val="16"/>
              </w:rPr>
              <w:t>, 2009 г.</w:t>
            </w: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526301,59</w:t>
            </w:r>
          </w:p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144,7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SUBARU STELLA 2010 года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259848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625374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Дядьков В.А.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начальник МБУ "Курганинская служба спасения"</w:t>
            </w: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автомобиль УАЗ 3390995, 2008 г.</w:t>
            </w: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922642,80</w:t>
            </w:r>
          </w:p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автомобиль Тойота РАФ 4 2014г.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233,9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DA79B1" w:rsidRPr="00625374" w:rsidRDefault="00DA79B1" w:rsidP="00BA7F40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автомобиль ИФА-50, 1988 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энергетическое средство Барсук 2М, самодельный, 2009 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Трактор Т-25, 1986 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7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2742542,61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233,9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Белецкий И.А.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директор МУП "Курганинсккапстрой"</w:t>
            </w: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723673,07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bookmarkStart w:id="0" w:name="_Hlk69732731"/>
            <w:r w:rsidRPr="0062537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Резникова Е.Н.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руководитель МКУ "Комплекс-сервис"</w:t>
            </w: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601142.85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bookmarkEnd w:id="0"/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автомобиль ВАЗ 11193, LADA KALINA 2007г.; </w:t>
            </w: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939665.44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автомобиль LADA XRAY GAB330 2017г.; 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автомобиль MERCEDES 207D 1986г.; 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автомобиль MAN 26.413 TGA, грузовой тягач седельный, 2002г.; 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автомобиль MAN 26.413 FPLRS, грузовой тягач седельный, 2002г.; 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автомобиль MAN 26.413 F</w:t>
            </w: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LTTGA</w:t>
            </w:r>
            <w:r w:rsidRPr="00625374">
              <w:rPr>
                <w:rFonts w:ascii="Arial" w:hAnsi="Arial" w:cs="Arial"/>
                <w:sz w:val="16"/>
                <w:szCs w:val="16"/>
              </w:rPr>
              <w:t xml:space="preserve">, грузовой тягач седельный, 2002 г.; 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Прицеп </w:t>
            </w: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KRONE</w:t>
            </w:r>
            <w:r w:rsidRPr="006253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SD</w:t>
            </w:r>
            <w:r w:rsidRPr="00625374">
              <w:rPr>
                <w:rFonts w:ascii="Arial" w:hAnsi="Arial" w:cs="Arial"/>
                <w:sz w:val="16"/>
                <w:szCs w:val="16"/>
              </w:rPr>
              <w:t xml:space="preserve"> П/ПР тентованный, 2008 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автомобиль DAF XF 105.460, грузовой тягач седельный, 2008г.; 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Прицеп Шмитц </w:t>
            </w: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>SPR 27</w:t>
            </w:r>
            <w:r w:rsidRPr="00625374">
              <w:rPr>
                <w:rFonts w:ascii="Arial" w:hAnsi="Arial" w:cs="Arial"/>
                <w:sz w:val="16"/>
                <w:szCs w:val="16"/>
              </w:rPr>
              <w:t>,</w:t>
            </w:r>
            <w:r w:rsidRPr="00625374">
              <w:rPr>
                <w:rFonts w:ascii="Arial" w:hAnsi="Arial" w:cs="Arial"/>
                <w:sz w:val="16"/>
                <w:szCs w:val="16"/>
                <w:lang w:val="en-US"/>
              </w:rPr>
              <w:t xml:space="preserve"> 1994 </w:t>
            </w:r>
            <w:r w:rsidRPr="00625374"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Прицеп Трабоса, 1988 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 Прицеп КРОНЕ полуприцеп бортовой с платформой, 2002 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D736B7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Прицеп Шмитц,полуприцеп с бортовой платформой, 1994 г.</w:t>
            </w: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625374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625374">
              <w:rPr>
                <w:rFonts w:ascii="Arial" w:hAnsi="Arial" w:cs="Arial"/>
                <w:color w:val="00B0F0"/>
                <w:sz w:val="16"/>
                <w:szCs w:val="16"/>
              </w:rPr>
              <w:t>0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A82C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 w:val="restart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  <w:r w:rsidRPr="00625374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42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Михно Ю.Г.</w:t>
            </w:r>
          </w:p>
        </w:tc>
        <w:tc>
          <w:tcPr>
            <w:tcW w:w="1593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директор МУП "Курганинсктеплоэнерго"</w:t>
            </w: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94,6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ВАЗ 21074, 2007 г.</w:t>
            </w:r>
          </w:p>
        </w:tc>
        <w:tc>
          <w:tcPr>
            <w:tcW w:w="1087" w:type="dxa"/>
            <w:vMerge w:val="restart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490828,23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  <w:vMerge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625374" w:rsidTr="00A82CE1">
        <w:tc>
          <w:tcPr>
            <w:tcW w:w="250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144133,08</w:t>
            </w:r>
          </w:p>
        </w:tc>
        <w:tc>
          <w:tcPr>
            <w:tcW w:w="1409" w:type="dxa"/>
          </w:tcPr>
          <w:p w:rsidR="00DA79B1" w:rsidRPr="00625374" w:rsidRDefault="00DA79B1">
            <w:pPr>
              <w:rPr>
                <w:rFonts w:cs="Times New Roman"/>
              </w:rPr>
            </w:pPr>
          </w:p>
        </w:tc>
      </w:tr>
      <w:tr w:rsidR="00DA79B1" w:rsidRPr="009A1401" w:rsidTr="00A82CE1">
        <w:tc>
          <w:tcPr>
            <w:tcW w:w="250" w:type="dxa"/>
          </w:tcPr>
          <w:p w:rsidR="00DA79B1" w:rsidRPr="00625374" w:rsidRDefault="00DA79B1" w:rsidP="00022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99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30" w:type="dxa"/>
          </w:tcPr>
          <w:p w:rsidR="00DA79B1" w:rsidRPr="00625374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94,6</w:t>
            </w:r>
          </w:p>
        </w:tc>
        <w:tc>
          <w:tcPr>
            <w:tcW w:w="1031" w:type="dxa"/>
          </w:tcPr>
          <w:p w:rsidR="00DA79B1" w:rsidRPr="00FE69CD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  <w:r w:rsidRPr="006253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04" w:type="dxa"/>
          </w:tcPr>
          <w:p w:rsidR="00DA79B1" w:rsidRPr="00FE69CD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DA79B1" w:rsidRPr="00FE69CD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</w:tcPr>
          <w:p w:rsidR="00DA79B1" w:rsidRPr="00FE69CD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</w:tcPr>
          <w:p w:rsidR="00DA79B1" w:rsidRPr="00FE69CD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:rsidR="00DA79B1" w:rsidRPr="00FE69CD" w:rsidRDefault="00DA79B1" w:rsidP="000225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DA79B1" w:rsidRPr="009A1401" w:rsidRDefault="00DA79B1">
            <w:pPr>
              <w:rPr>
                <w:rFonts w:cs="Times New Roman"/>
              </w:rPr>
            </w:pPr>
          </w:p>
        </w:tc>
      </w:tr>
    </w:tbl>
    <w:p w:rsidR="00DA79B1" w:rsidRPr="009A1401" w:rsidRDefault="00DA79B1"/>
    <w:p w:rsidR="00DA79B1" w:rsidRDefault="00DA79B1">
      <w:pPr>
        <w:spacing w:after="0" w:line="240" w:lineRule="auto"/>
      </w:pPr>
      <w:r>
        <w:br w:type="page"/>
      </w:r>
    </w:p>
    <w:p w:rsidR="00DA79B1" w:rsidRDefault="00DA79B1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DA79B1" w:rsidRDefault="00DA79B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</w:t>
      </w:r>
    </w:p>
    <w:p w:rsidR="00DA79B1" w:rsidRDefault="00DA79B1">
      <w:pPr>
        <w:jc w:val="center"/>
        <w:rPr>
          <w:sz w:val="28"/>
        </w:rPr>
      </w:pPr>
      <w:r>
        <w:rPr>
          <w:sz w:val="28"/>
        </w:rPr>
        <w:t>имущественного характера руководителей муниципальных учреждений подведомственных отделу культуры администрации муниципального образования Курганинский район</w:t>
      </w:r>
    </w:p>
    <w:p w:rsidR="00DA79B1" w:rsidRDefault="00DA79B1">
      <w:pPr>
        <w:jc w:val="center"/>
        <w:rPr>
          <w:sz w:val="28"/>
        </w:rPr>
      </w:pPr>
      <w:r>
        <w:rPr>
          <w:sz w:val="28"/>
        </w:rPr>
        <w:t>за 2020 год</w:t>
      </w: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"/>
        <w:gridCol w:w="1583"/>
        <w:gridCol w:w="1886"/>
        <w:gridCol w:w="900"/>
        <w:gridCol w:w="966"/>
        <w:gridCol w:w="638"/>
        <w:gridCol w:w="850"/>
        <w:gridCol w:w="877"/>
        <w:gridCol w:w="877"/>
        <w:gridCol w:w="877"/>
        <w:gridCol w:w="1252"/>
        <w:gridCol w:w="1300"/>
        <w:gridCol w:w="2089"/>
      </w:tblGrid>
      <w:tr w:rsidR="00DA79B1" w:rsidTr="002A4676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br/>
              <w:t>и инициалы лица,</w:t>
            </w:r>
            <w:r>
              <w:rPr>
                <w:sz w:val="22"/>
                <w:szCs w:val="22"/>
              </w:rPr>
              <w:br/>
              <w:t xml:space="preserve">чьи сведения размещаются </w:t>
            </w:r>
          </w:p>
        </w:tc>
        <w:tc>
          <w:tcPr>
            <w:tcW w:w="1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3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</w:t>
            </w:r>
            <w:r>
              <w:rPr>
                <w:sz w:val="22"/>
                <w:szCs w:val="22"/>
              </w:rPr>
              <w:br/>
              <w:t xml:space="preserve">в собственности </w:t>
            </w:r>
          </w:p>
        </w:tc>
        <w:tc>
          <w:tcPr>
            <w:tcW w:w="263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br/>
              <w:t xml:space="preserve">(вид, марка)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>
              <w:rPr>
                <w:sz w:val="22"/>
                <w:szCs w:val="22"/>
              </w:rPr>
              <w:br/>
              <w:t xml:space="preserve">(руб.) </w:t>
            </w:r>
          </w:p>
        </w:tc>
        <w:tc>
          <w:tcPr>
            <w:tcW w:w="2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A79B1" w:rsidTr="003372E8">
        <w:trPr>
          <w:trHeight w:val="265"/>
          <w:tblHeader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5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Головченко</w:t>
            </w:r>
          </w:p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казенного учреждения культуры «Районный организационно-методический центр»</w:t>
            </w:r>
          </w:p>
        </w:tc>
        <w:tc>
          <w:tcPr>
            <w:tcW w:w="9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DB0EFE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 кв.м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DB0EFE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CD2C78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628 519,65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Pr="00832C9D" w:rsidRDefault="00DA79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пристройками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DB0EFE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DB0EFE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Опель </w:t>
            </w:r>
            <w:r>
              <w:rPr>
                <w:sz w:val="22"/>
                <w:szCs w:val="22"/>
                <w:lang w:val="en-US"/>
              </w:rPr>
              <w:lastRenderedPageBreak/>
              <w:t>Meriva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9874A5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264 210,68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пристройками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собственость 1/2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DB0EFE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пристройками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собственость 1/2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Pr="00DB0EFE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Людмила Николаевна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учреждения культуры «Курганинская межпоселенческая централизованная библиотечная система»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A79B1" w:rsidRPr="003567D9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Лэнд Ровер </w:t>
            </w:r>
            <w:r>
              <w:rPr>
                <w:sz w:val="22"/>
                <w:szCs w:val="22"/>
                <w:lang w:val="en-US"/>
              </w:rPr>
              <w:t>Discovery 3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726 565,26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Серебрекова Светлана Ивановна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учреждения «Централизованная  бухгалтерия отдела культуры администрации муниципального образования Курганинский район» </w:t>
            </w:r>
          </w:p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фьюжен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3 183 446,35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rPr>
          <w:trHeight w:val="61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 кв.м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кв.м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Корчагин Андрей Александрович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учреждения культуры Кинотеатр «Победа»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кв.м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Соната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566 913,33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138 487,26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Татьяна Николаевна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художественная школа г. Курганинска муниципального образования </w:t>
            </w:r>
            <w:r>
              <w:rPr>
                <w:sz w:val="22"/>
                <w:szCs w:val="22"/>
              </w:rPr>
              <w:lastRenderedPageBreak/>
              <w:t>Курганинский район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809,4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718 852,01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Ирина Александровна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станицы Темиргоевской муниципального образования Курганинский район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794 874,56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Людмила Александровна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хоровая школа </w:t>
            </w:r>
          </w:p>
          <w:p w:rsidR="00DA79B1" w:rsidRPr="00CD2C78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Курганинска муниципального образования Курганинский район</w:t>
            </w:r>
          </w:p>
        </w:tc>
        <w:tc>
          <w:tcPr>
            <w:tcW w:w="9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3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 </w:t>
            </w:r>
          </w:p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527 245,96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Махно Татьяна Владимировна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7576D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</w:t>
            </w:r>
            <w:r>
              <w:rPr>
                <w:sz w:val="22"/>
                <w:szCs w:val="22"/>
              </w:rPr>
              <w:lastRenderedPageBreak/>
              <w:t>учреждения дополнительного образования детская музыкальная школа станицы Родниковской муниципального образования Курганинский район</w:t>
            </w:r>
          </w:p>
          <w:p w:rsidR="00DA79B1" w:rsidRDefault="00DA79B1" w:rsidP="007576D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79B1" w:rsidRDefault="00DA79B1" w:rsidP="007576D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79B1" w:rsidRDefault="00DA79B1" w:rsidP="007576D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79B1" w:rsidRDefault="00DA79B1" w:rsidP="007576D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79B1" w:rsidRDefault="00DA79B1" w:rsidP="007576D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79B1" w:rsidRDefault="00DA79B1" w:rsidP="007576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776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Рио;</w:t>
            </w:r>
          </w:p>
          <w:p w:rsidR="00DA79B1" w:rsidRDefault="00DA79B1" w:rsidP="00776F7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A79B1" w:rsidRDefault="00DA79B1" w:rsidP="00776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DA79B1" w:rsidRDefault="00DA79B1" w:rsidP="00776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Лада 212140 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645 512,01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157B17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1A71EC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 кв.м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 кв.м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21043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154 803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Pr="00157B17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8C03A3">
        <w:trPr>
          <w:trHeight w:val="672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 кв.м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DD6019">
        <w:trPr>
          <w:trHeight w:val="1270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2595 кв.м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DD6019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79B1" w:rsidTr="003372E8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Наумов Роман Иванович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«Детская школа искусств» г. Курганинска муниципального образования Кургаинский район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21124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945 759,98</w:t>
            </w:r>
          </w:p>
        </w:tc>
        <w:tc>
          <w:tcPr>
            <w:tcW w:w="20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A79B1" w:rsidTr="003372E8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 кв.м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 кв.м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509 723,54</w:t>
            </w:r>
          </w:p>
        </w:tc>
        <w:tc>
          <w:tcPr>
            <w:tcW w:w="20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B1" w:rsidRDefault="00DA79B1" w:rsidP="00157B17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79B1" w:rsidRDefault="00DA79B1">
      <w:pPr>
        <w:jc w:val="center"/>
        <w:rPr>
          <w:sz w:val="28"/>
        </w:rPr>
      </w:pPr>
    </w:p>
    <w:p w:rsidR="00DA79B1" w:rsidRDefault="00DA79B1">
      <w:pPr>
        <w:jc w:val="center"/>
        <w:rPr>
          <w:sz w:val="28"/>
        </w:rPr>
      </w:pPr>
    </w:p>
    <w:p w:rsidR="00DA79B1" w:rsidRDefault="00DA79B1">
      <w:pPr>
        <w:jc w:val="both"/>
        <w:rPr>
          <w:sz w:val="28"/>
        </w:rPr>
      </w:pPr>
      <w:r>
        <w:rPr>
          <w:sz w:val="28"/>
        </w:rPr>
        <w:t>Начальник отдела культуры</w:t>
      </w:r>
    </w:p>
    <w:p w:rsidR="00DA79B1" w:rsidRDefault="00DA79B1">
      <w:pPr>
        <w:jc w:val="both"/>
        <w:rPr>
          <w:sz w:val="28"/>
        </w:rPr>
      </w:pPr>
      <w:r>
        <w:rPr>
          <w:sz w:val="28"/>
        </w:rPr>
        <w:t>администрации муниципального</w:t>
      </w:r>
    </w:p>
    <w:p w:rsidR="00DA79B1" w:rsidRDefault="00DA79B1">
      <w:pPr>
        <w:jc w:val="both"/>
      </w:pPr>
      <w:r>
        <w:rPr>
          <w:sz w:val="28"/>
        </w:rPr>
        <w:t>образования Курганинский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А.А. Швайко</w:t>
      </w:r>
    </w:p>
    <w:p w:rsidR="00DA79B1" w:rsidRDefault="00DA79B1">
      <w:pPr>
        <w:spacing w:after="0" w:line="240" w:lineRule="auto"/>
      </w:pPr>
      <w:r>
        <w:br w:type="page"/>
      </w:r>
    </w:p>
    <w:p w:rsidR="00DA79B1" w:rsidRPr="00A10B62" w:rsidRDefault="00DA79B1" w:rsidP="005B1DDB">
      <w:pPr>
        <w:spacing w:after="0"/>
        <w:jc w:val="center"/>
        <w:rPr>
          <w:szCs w:val="24"/>
        </w:rPr>
      </w:pPr>
      <w:r w:rsidRPr="00A10B62">
        <w:rPr>
          <w:szCs w:val="24"/>
        </w:rPr>
        <w:lastRenderedPageBreak/>
        <w:t>Сведения</w:t>
      </w:r>
    </w:p>
    <w:p w:rsidR="00DA79B1" w:rsidRPr="00A10B62" w:rsidRDefault="00DA79B1" w:rsidP="005B1DDB">
      <w:pPr>
        <w:spacing w:after="0"/>
        <w:jc w:val="center"/>
        <w:rPr>
          <w:szCs w:val="24"/>
        </w:rPr>
      </w:pPr>
      <w:r w:rsidRPr="00A10B62">
        <w:rPr>
          <w:szCs w:val="24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DA79B1" w:rsidRPr="00A10B62" w:rsidRDefault="00DA79B1" w:rsidP="005B1DDB">
      <w:pPr>
        <w:spacing w:after="0"/>
        <w:jc w:val="center"/>
        <w:rPr>
          <w:szCs w:val="24"/>
        </w:rPr>
      </w:pPr>
      <w:r w:rsidRPr="00A10B62">
        <w:rPr>
          <w:szCs w:val="24"/>
        </w:rPr>
        <w:t>и должности муниципальной службы в финансовом управлении администрации муниципального образования Курганинский район, а также их супруг (супругов) и несовершеннолетних детей за период с 1 января 2020 г. по 31 декабря 2020 г., размещаемые на официальном сайте администрации муниципального образования Курганинский район</w:t>
      </w:r>
    </w:p>
    <w:p w:rsidR="00DA79B1" w:rsidRDefault="00DA79B1" w:rsidP="005B1DDB">
      <w:pPr>
        <w:spacing w:after="0"/>
        <w:jc w:val="center"/>
      </w:pPr>
    </w:p>
    <w:tbl>
      <w:tblPr>
        <w:tblW w:w="15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929"/>
        <w:gridCol w:w="1532"/>
        <w:gridCol w:w="1421"/>
        <w:gridCol w:w="1755"/>
        <w:gridCol w:w="1065"/>
        <w:gridCol w:w="827"/>
        <w:gridCol w:w="1227"/>
        <w:gridCol w:w="803"/>
        <w:gridCol w:w="930"/>
        <w:gridCol w:w="1276"/>
        <w:gridCol w:w="1125"/>
        <w:gridCol w:w="1111"/>
      </w:tblGrid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Фамилия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и инициалы лица,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Должность</w:t>
            </w:r>
          </w:p>
        </w:tc>
        <w:tc>
          <w:tcPr>
            <w:tcW w:w="50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недвижимости, находящиеся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2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7F2935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(руб.)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вид объекта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вид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(кв. м)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7F2935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вид объекта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Аванесова Наталья Витальевна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LADA 219010 LADA GRANTA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983687.52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134,9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59,4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ВАЗ 2106 1997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153932.00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LADA 217030 LADA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lastRenderedPageBreak/>
              <w:t>PRIORA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MAN 19.414, 2000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DAF 95.360ATI, 1997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Богданова Лилия Николаевна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567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Лексус ЕS250, 2014г.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495821.71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90124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Опель Астра, 2011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4912564.88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ЛЕКСУС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LX 450D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2016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КАМАЗ 35511, 1984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ГАЗ 53, 1983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Экскаватор 23 УМ 9464 1981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4/576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6/576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1156000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6467804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1115600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500,0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1/40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1156000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 (для размещения объектов торговли)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477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Соляной склад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здание нежилое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здание нежилое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179,1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здание нежилое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Быльская Карина Юрьевна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одноэтажный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Форд Фокус 2013г.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632340,80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1571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1571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1571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Булавинова Ольга Михайловна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отдела 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61,9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  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автомобиль Хюндай Гетц GL 1,4 МТ 2008 г.в.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621621,00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784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19,6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61,9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Вакулина Наталья Александровна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главный специалист бюджетного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514721,97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одноэтажный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27,1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сарай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теплица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256529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Ауди А-6, 2008г.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552074,46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КИА СОРЕНТО, 2005 г.в.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27,1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сарай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теплица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сарай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теплица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сарай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теплица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Воронцова Галина Борисовна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54,1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БМВ 525 i, 2002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705235,84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Ворушилина Ирина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ревизионного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519846,67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Договор купли-продажи от 20.02.2020 г.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1586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4/6624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13213027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 ФОЛЬКСВАГЕН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TOUAREG 2020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1341348.51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1546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Курортная деятельность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1105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Договор дарения от 18.09.20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560,8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Договор дарения от 18.09.20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43,3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Германова Надежа Александровна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ревизионного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2221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Тойота CAMRI, 2018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653049,71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165,5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165,5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2221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342 350.17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630000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7293281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1/291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8409500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7863777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157913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1560000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Долженко Анна Алексеевна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1081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Фольксваген golf,       2010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597966,45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19,1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40,5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1081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Егунова Инна Михайловна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бюджетного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74,1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Хундай акцент, 2005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506313,97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276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Жиденко Татьяна Геннадиевна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1732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529246,25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459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1732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Фольксваген ПОЛО, 2013г.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575305,45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1732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Замышляев Андрей Геннадьевич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информатизации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Datsun on-do, 2015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693164,70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116,6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519380,94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Захаров Игорь Петрович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ревизионного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Шевроле лачетти 2008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523538,00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49,6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494284,64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Каменева Надежда Евгеньевна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995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Форд Эксплорер, 2015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650149,90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66,2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rHeight w:val="303"/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36,4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66,2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995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66,2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116711,90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995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Лебединская Наталья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казначейского контроля</w:t>
            </w:r>
          </w:p>
        </w:tc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543588,24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HUNDAI AVANTE 2011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424789,66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HUNDAI   IX35 2010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E70198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16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Любакова Марина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Заместитель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главы муниципального образования Курганинский район, начальник финансового управления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земельный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участок для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537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ОПЕЛЬ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АСТРА, 2012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1373304.22</w:t>
            </w:r>
          </w:p>
        </w:tc>
      </w:tr>
      <w:tr w:rsidR="00DA79B1" w:rsidRPr="00E70198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не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337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E70198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792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E70198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не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445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E70198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E70198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155,8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E70198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1000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155,8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Хендай САНТА ФЕ, 2013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1401689,88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289000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792,0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CHEVROLET NIVA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2019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дача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Прицеп к л/а ВАЗ-САЗ, 8299301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37,5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Машков Владимир Юрьевич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информатизации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VW, jetta, 2012г.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624648,57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170428,02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одноэтажный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4323,79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дом, одноэтажный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2018,22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Патрикеева Ирина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95,7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703324,40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40,9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327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791903,05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DA79B1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95,7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ВАЗ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LADA GRANTA 219110, 2016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40,7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95,7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19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Подзолко Наталья Николаевна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1773919,74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УАЗ 390994 2007г.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3175029,71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ХИНО, 1990г.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771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МАЗ 69364S, 2012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МАЗ 69365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S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rHeight w:val="630"/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93,5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18,3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185,1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511,4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rHeight w:val="557"/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20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Романовская Елена Александровна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финансового управления, начальник бюджетного отдела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904588,13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767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48,8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ВАЗ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LADA 219010, LADA GRANTA, 2014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1217663,25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rHeight w:val="454"/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97,2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rHeight w:val="532"/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767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8C5B6D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Рыбянская Юлия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Главный специалист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102,3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584,0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 Фрейтлантнер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lastRenderedPageBreak/>
              <w:t>FREIGHTLINER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-грузовой тягач седельный, 1995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214634,91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8C5B6D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102,3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584,0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22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Савченко Оксана Игоревна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двухэтажный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492151,55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48,7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ВАЗ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LADA 219060, LADA GRANTA, 2013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445683,24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Цымбота Елена Викторовна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1/18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2850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LADA 4*4 212140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2020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506987,69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Общая долевая,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153,2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3200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693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Мерседес-бенц Е200, 2013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3200000,00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Снего-болото-ход CFMOTO terralander 800, колесный, 2013г.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Прицеп к л/а МЗСА817714, 2012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Некапитальный торговый павильон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37,5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680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680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 земельный участок для размещения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680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Ушанова Юлия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Ведущий специалист ФУ администрации МО Курганинский район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83,9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64,4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RENO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DASTER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. 2017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696096,17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623,0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471236,60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DA79B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623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9B1" w:rsidRPr="00A10B62" w:rsidRDefault="00DA79B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</w:tbl>
    <w:p w:rsidR="00DA79B1" w:rsidRDefault="00DA79B1"/>
    <w:p w:rsidR="00243221" w:rsidRPr="001C34A2" w:rsidRDefault="00243221" w:rsidP="001C34A2"/>
    <w:sectPr w:rsidR="00243221" w:rsidRPr="001C34A2" w:rsidSect="000148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F4" w:rsidRDefault="001F59F4" w:rsidP="00462C33">
      <w:pPr>
        <w:spacing w:after="0" w:line="240" w:lineRule="auto"/>
      </w:pPr>
      <w:r>
        <w:separator/>
      </w:r>
    </w:p>
  </w:endnote>
  <w:endnote w:type="continuationSeparator" w:id="0">
    <w:p w:rsidR="001F59F4" w:rsidRDefault="001F59F4" w:rsidP="0046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F4" w:rsidRDefault="001F59F4" w:rsidP="00462C33">
      <w:pPr>
        <w:spacing w:after="0" w:line="240" w:lineRule="auto"/>
      </w:pPr>
      <w:r>
        <w:separator/>
      </w:r>
    </w:p>
  </w:footnote>
  <w:footnote w:type="continuationSeparator" w:id="0">
    <w:p w:rsidR="001F59F4" w:rsidRDefault="001F59F4" w:rsidP="00462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59F4"/>
    <w:rsid w:val="00243221"/>
    <w:rsid w:val="0025133F"/>
    <w:rsid w:val="002A4676"/>
    <w:rsid w:val="0033018F"/>
    <w:rsid w:val="003D090D"/>
    <w:rsid w:val="0044446C"/>
    <w:rsid w:val="00462C3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79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CFF9"/>
  <w15:docId w15:val="{C0713EBC-343D-4818-BB9A-3834CE7E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A79B1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DA79B1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sz w:val="28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A79B1"/>
    <w:rPr>
      <w:rFonts w:eastAsiaTheme="minorHAnsi" w:cstheme="minorBidi"/>
      <w:sz w:val="28"/>
      <w:szCs w:val="22"/>
      <w:lang w:eastAsia="en-US"/>
    </w:rPr>
  </w:style>
  <w:style w:type="paragraph" w:styleId="ab">
    <w:name w:val="footer"/>
    <w:basedOn w:val="a"/>
    <w:link w:val="ac"/>
    <w:rsid w:val="00DA79B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Andale Sans UI"/>
      <w:kern w:val="1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rsid w:val="00DA79B1"/>
    <w:rPr>
      <w:rFonts w:eastAsia="Andale Sans UI"/>
      <w:kern w:val="1"/>
      <w:sz w:val="24"/>
      <w:szCs w:val="24"/>
      <w:lang w:eastAsia="ar-SA"/>
    </w:rPr>
  </w:style>
  <w:style w:type="paragraph" w:customStyle="1" w:styleId="msonormal0">
    <w:name w:val="msonormal"/>
    <w:basedOn w:val="a"/>
    <w:rsid w:val="00DA79B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A79B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A79B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2021-08-09T05:34:00Z</dcterms:modified>
</cp:coreProperties>
</file>