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4B" w:rsidRDefault="0059274B" w:rsidP="0059274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края, замещающими должности категории «руководители» агентства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2164"/>
        <w:gridCol w:w="1310"/>
        <w:gridCol w:w="1553"/>
        <w:gridCol w:w="1012"/>
        <w:gridCol w:w="989"/>
        <w:gridCol w:w="1775"/>
        <w:gridCol w:w="1568"/>
        <w:gridCol w:w="1019"/>
        <w:gridCol w:w="1001"/>
        <w:gridCol w:w="1814"/>
      </w:tblGrid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2020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Брежнева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агентства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1 932 712,93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Бачина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Ольга Яношовна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агентства – начальник отдела по взаимодействию со средствами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1 357 735,16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ТОЙОТА спринтер кариб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НИССАН 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</w:tbl>
    <w:p w:rsidR="0059274B" w:rsidRDefault="0059274B" w:rsidP="001C34A2"/>
    <w:p w:rsidR="0059274B" w:rsidRDefault="0059274B" w:rsidP="0059274B">
      <w:r>
        <w:br w:type="page"/>
      </w:r>
    </w:p>
    <w:p w:rsidR="0059274B" w:rsidRDefault="0059274B" w:rsidP="0059274B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lastRenderedPageBreak/>
        <w:t>Сведения о доходах, расходах за 2020 год, об имуществе и обязательствах имущественного характера по состоянию на 31 декабря 2020 года, представленные государственными гражданскими служащими Красноярского края агентства печати и массовых коммуникаций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2006"/>
        <w:gridCol w:w="1258"/>
        <w:gridCol w:w="1859"/>
        <w:gridCol w:w="1000"/>
        <w:gridCol w:w="962"/>
        <w:gridCol w:w="1810"/>
        <w:gridCol w:w="1605"/>
        <w:gridCol w:w="1000"/>
        <w:gridCol w:w="962"/>
        <w:gridCol w:w="1608"/>
      </w:tblGrid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2020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Черепанов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Роман Константинович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Начальник отдела по управлению 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7 546 749,74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Приобретение квартиры за счет кредитных средств, дохода, полученного от продажи квартиры и собственных накоплений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3464,0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814 237,29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28,0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Almera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3464,0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 Земельный участок для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 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Шевердак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Оксана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963 453,65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396 111,35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ОПЕЛЬ ASTRA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Сорокина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Евгения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860 213,05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1 249 322,05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Радаева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Ольга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1 513 945,45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2 137 591,30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дачный (долевая собст-венность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КИА sportage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Мотоцикл Урал ИМЗ-8-103,10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32,6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 Квартира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 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Арсланова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1 060 877,97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305 174,97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ХОНДА CR-V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Григорьева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Наталья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специалист-юрист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806 381,21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MAZDA3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Воловик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по управлению государственным имуществом и финансовой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692 072,43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43,3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551 386,51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Репин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Юрий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отдела по взаимодействию со средствами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1 005 436,30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612 397,72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Лада Веста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18,3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Харлашина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отдела по взаимодействию со средствами массовой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1 025 207,32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542 766,04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9/20)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Роот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Светлана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взаимодействию со средствами массовой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839 701,34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37 275,85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67,6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Энгельгардт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Анна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взаимодействию со средствами массовой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829 269,80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МАЗДА 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Щедрухина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Ольга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Главный специалист отдела по взаимодействию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со средствами массовой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1 115 936,55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ВАЗ 21060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Мачутский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Виктор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Начальник отдела по реализации государственных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1 421 028,50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Квартира (долевая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собс-твенность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1/3)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97,8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574 094,18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Григорьева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Софья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Консультант отдела по реализации государственных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258 480,03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СУЗУКИ ГРАНД ВИТАРА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1 260 247,27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 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Лалетин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Виктор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807 912,76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ВОЛЬВО ХС-70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210 103,27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Земельный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</w:rPr>
              <w:t>учас-ток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для сельско-хозяйственного использования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511,0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Пулбере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 xml:space="preserve">Иван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 xml:space="preserve">Главный специалист отдела по реализации 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lastRenderedPageBreak/>
              <w:t>государственных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839 469,50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219 081,61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Ехомова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Алена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966 342,70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Гамаев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Евгений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1 504 699,36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 СУЗУКИ Гранд Витара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Прицеп к легковым транспортным средствам 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223 318,50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Сушко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627 520,17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909 412,42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Альтезза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Петрова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Анастасия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748 689,10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744 568,94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COROLLA FIELDER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собст-венность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Башарина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1 455 807,99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Приобретение квартиры за счет кредитных средств, дохода, полученного от продажи квартиры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Кулицкая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633 701,37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622 400,82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 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НОТЕ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Карпенко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Валерий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Главный специалист отдела по реализации государственных программ и общим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912 175,84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НИССАН МУРАНО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НИССАН LARGO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575 251,43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садовый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 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 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Качаева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Людмила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Заведующий отделом бухгалтерского учета и отчетности – главный бухгалтер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1 635 189,38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2/4)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собст-венность, доля в праве долевой собственности пропорциональна размеру общей площади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под индиви-дуальное жилищное строительство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Жилой дом (долевая собст-венность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1 462 251,20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собст-венность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ТОЙОТА COROLLA RUNX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Автоприцеп легковой КЗАП 8140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1793,0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собственность, доля в праве долевой собственности пропорциональна размеру общей площади квартиры)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2060,0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Дерябина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Анна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Старший бухгалтер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925 946,69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(долевая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Попкова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Бухгалтер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819 659,35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34,9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Борисова</w:t>
            </w: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br/>
              <w:t>Людмила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Ведущий специалист отдела бухгалтерского учета и отчетности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752 930,03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Земельный участок для размещения гаража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ХУНДАЙ CRETA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59274B" w:rsidTr="0059274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23,8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9274B" w:rsidRDefault="0059274B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274B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561A"/>
  <w15:docId w15:val="{E9FED4A5-D85D-400A-8DF6-D3169CFC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9274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2021-06-19T07:44:00Z</dcterms:modified>
</cp:coreProperties>
</file>