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07" w:rsidRDefault="00480807" w:rsidP="0048080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экологии и рационального природопользования Красноярского края категории «руководители» за 2020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2420"/>
        <w:gridCol w:w="1272"/>
        <w:gridCol w:w="1614"/>
        <w:gridCol w:w="988"/>
        <w:gridCol w:w="1004"/>
        <w:gridCol w:w="1723"/>
        <w:gridCol w:w="1609"/>
        <w:gridCol w:w="991"/>
        <w:gridCol w:w="1010"/>
        <w:gridCol w:w="1486"/>
      </w:tblGrid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Варфоломеев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1 874 349,42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142 141,11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Машиноместо</w:t>
            </w:r>
            <w:r>
              <w:rPr>
                <w:rFonts w:ascii="Verdana" w:hAnsi="Verdana"/>
                <w:sz w:val="18"/>
                <w:szCs w:val="18"/>
              </w:rPr>
              <w:br/>
              <w:t>(1/33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Гуменюк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2 897 656,62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Капустин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1 466 973,90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 ФОЛЬКСВАГЕН 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Коробкин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1 504 904,94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легковой: ХУНДАЙ Tukson 20 GLSAT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902 360,77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Муравьева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–начальник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1 488 605,54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 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Хрулева 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бюджетного планирования.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1 861 706,07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2 482 787,00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 НИССАН Примера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480807" w:rsidRDefault="00480807" w:rsidP="0048080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http://www.kadry24.ru/dohody/2021/0/id/49946/</w:t>
        </w:r>
      </w:hyperlink>
    </w:p>
    <w:p w:rsidR="00480807" w:rsidRDefault="00480807" w:rsidP="00480807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480807" w:rsidRDefault="00480807">
      <w:pPr>
        <w:spacing w:after="0" w:line="240" w:lineRule="auto"/>
      </w:pPr>
      <w:r>
        <w:br w:type="page"/>
      </w:r>
    </w:p>
    <w:p w:rsidR="00480807" w:rsidRDefault="00480807" w:rsidP="0048080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об имуществе и обязательствах имущественного характера за 2020 год, представленные гражданином при поступлении на государственную гражданскую службу в министерство экологии и рационального природопользования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226"/>
        <w:gridCol w:w="1263"/>
        <w:gridCol w:w="1588"/>
        <w:gridCol w:w="982"/>
        <w:gridCol w:w="991"/>
        <w:gridCol w:w="1734"/>
        <w:gridCol w:w="1592"/>
        <w:gridCol w:w="984"/>
        <w:gridCol w:w="994"/>
        <w:gridCol w:w="1630"/>
      </w:tblGrid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Кузик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специалист-эксперт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1 418 299,33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кредитные средства, накопления за предыдущие годы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3 405 389,68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СУБАРУ Легаси аутбек;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 лодка Ока 4, подвесной лодочный мотор Ямаха 40, прицеп для перевозки водной техники, грузов МЗСА 81771Е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 от продажи имущества, кредитные средства, накопления за предыдущие годы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отдела государственной политики в области обращения с отходами и государственной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1 235 700,71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НИССАН Марч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Строящийся объект (квартира): дар денежных средств родственником,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кредитные средства, накопления за предыдущие годы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Демиденко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1 213 279,22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накопления за предыдущие годы, кредитные средства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Хавень Виталий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1 230 822,53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CRAUZER-80;</w:t>
            </w:r>
            <w:r>
              <w:rPr>
                <w:rFonts w:ascii="Verdana" w:hAnsi="Verdana"/>
                <w:sz w:val="18"/>
                <w:szCs w:val="18"/>
              </w:rPr>
              <w:br/>
              <w:t>MAZDA CX-5;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 ИЖ  П4К;</w:t>
            </w:r>
            <w:r>
              <w:rPr>
                <w:rFonts w:ascii="Verdana" w:hAnsi="Verdana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ТДТ 55А; снегоход Буран АДВ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956 826,75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Строящийся объект (квартира): накопления за предыдущие годы, кредитные средства. доход от продажи имущества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 государственных гражданских служащих, назначенных на должности государственной гражданской службы Красноярского края в 2021 году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Гильдеев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 Маликович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– 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2 407 432,60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 МИЦУБИСИ Galant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Задорин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организации учета 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759 540,75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256 920,66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Яковлева Эльвира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242 233,28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Баюшкина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организации учета 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877 460,11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1 324 826,48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Версо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Коньков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1 674 646,42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КИА JB/Rio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198 151,63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Опель 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Астапова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625 327,89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1 249 977,63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ТОЙОТА Fortuner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480807" w:rsidRDefault="00480807" w:rsidP="0048080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http://www.kadry24.ru/dohody/2021/0/id/48489/</w:t>
        </w:r>
      </w:hyperlink>
    </w:p>
    <w:p w:rsidR="00480807" w:rsidRDefault="00480807" w:rsidP="00480807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480807" w:rsidRDefault="00480807">
      <w:pPr>
        <w:spacing w:after="0" w:line="240" w:lineRule="auto"/>
      </w:pPr>
      <w:r>
        <w:br w:type="page"/>
      </w:r>
    </w:p>
    <w:p w:rsidR="00480807" w:rsidRDefault="00480807" w:rsidP="0048080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за 2020 год, представленные руководителями краевых государственных учреждений, подведомственных министерству экологии и рационального природопользования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517"/>
        <w:gridCol w:w="1270"/>
        <w:gridCol w:w="1628"/>
        <w:gridCol w:w="987"/>
        <w:gridCol w:w="1001"/>
        <w:gridCol w:w="1713"/>
        <w:gridCol w:w="1605"/>
        <w:gridCol w:w="990"/>
        <w:gridCol w:w="1007"/>
        <w:gridCol w:w="1473"/>
      </w:tblGrid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Грязин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 «Дирекция природного парка «Ергаки»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1 020 702,23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Suzuki Jimny 1,3 WD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684 717,43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Дорошкевич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 «Центр реализации мероприятий по природопользованию и охране окружающей среды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1 377 896,94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1 975 257,31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MAZDA Мазда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807" w:rsidRDefault="004808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Мансурова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 «Музей геологии Центральной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951 224,89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  <w:r>
              <w:rPr>
                <w:rFonts w:ascii="Verdana" w:hAnsi="Verdana"/>
                <w:sz w:val="18"/>
                <w:szCs w:val="18"/>
              </w:rPr>
              <w:br/>
              <w:t>E-100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Ногин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КГКУ «Дирекция по особо охраняемым природным территориям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1 130 993,34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 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 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1 419 521,40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собст-ть 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0807" w:rsidTr="004808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807" w:rsidRDefault="0048080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480807" w:rsidRDefault="00480807" w:rsidP="0048080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http://www.kadry24.ru/dohody/2021/sv2020/0/id/49948/</w:t>
        </w:r>
      </w:hyperlink>
    </w:p>
    <w:p w:rsidR="00480807" w:rsidRDefault="00480807" w:rsidP="00480807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080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7A49-D30E-4E34-B3A1-AC1EC257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6974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00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84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94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2112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55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sv2020/0/id/49948/" TargetMode="External"/><Relationship Id="rId5" Type="http://schemas.openxmlformats.org/officeDocument/2006/relationships/hyperlink" Target="http://www.kadry24.ru/dohody/2021/0/id/48489/" TargetMode="External"/><Relationship Id="rId4" Type="http://schemas.openxmlformats.org/officeDocument/2006/relationships/hyperlink" Target="http://www.kadry24.ru/dohody/2021/0/id/499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2021-06-19T06:54:00Z</dcterms:modified>
</cp:coreProperties>
</file>