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2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2"/>
        </w:rPr>
      </w:pPr>
    </w:p>
    <w:p w14:paraId="03000000">
      <w:pPr>
        <w:spacing w:after="0" w:before="0"/>
        <w:ind w:firstLine="0" w:left="0" w:right="425"/>
        <w:jc w:val="center"/>
        <w:rPr>
          <w:rFonts w:ascii="Times New Roman" w:hAnsi="Times New Roman"/>
          <w:b w:val="1"/>
          <w:color w:val="000000"/>
          <w:sz w:val="22"/>
        </w:rPr>
      </w:pPr>
      <w:r>
        <w:rPr>
          <w:rStyle w:val="Style_1_ch"/>
          <w:rFonts w:ascii="Times New Roman" w:hAnsi="Times New Roman"/>
          <w:b w:val="1"/>
          <w:color w:val="000000"/>
          <w:sz w:val="22"/>
        </w:rPr>
        <w:t>Сведения</w:t>
      </w:r>
      <w:r>
        <w:rPr>
          <w:rStyle w:val="Style_1_ch"/>
          <w:rFonts w:ascii="Times New Roman" w:hAnsi="Times New Roman"/>
          <w:b w:val="1"/>
          <w:color w:val="000000"/>
          <w:sz w:val="22"/>
        </w:rPr>
        <w:br/>
      </w:r>
      <w:r>
        <w:rPr>
          <w:rStyle w:val="Style_1_ch"/>
          <w:rFonts w:ascii="Times New Roman" w:hAnsi="Times New Roman"/>
          <w:b w:val="1"/>
          <w:color w:val="000000"/>
          <w:sz w:val="22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 w:val="1"/>
          <w:color w:val="000000"/>
          <w:sz w:val="22"/>
        </w:rPr>
        <w:t>государственных служащих Министерства цифрового развития, информационных и телекоммуникационных технологий Республики Адыгея</w:t>
      </w:r>
      <w:r>
        <w:rPr>
          <w:rStyle w:val="Style_1_ch"/>
          <w:rFonts w:ascii="Times New Roman" w:hAnsi="Times New Roman"/>
          <w:b w:val="1"/>
          <w:color w:val="000000"/>
          <w:sz w:val="22"/>
        </w:rPr>
        <w:t xml:space="preserve"> за период с 1 января 2020г. по 31 декабря 2020г.,</w:t>
      </w:r>
      <w:r>
        <w:rPr>
          <w:rFonts w:ascii="Times New Roman" w:hAnsi="Times New Roman"/>
          <w:b w:val="1"/>
          <w:color w:val="000000"/>
          <w:sz w:val="22"/>
        </w:rPr>
        <w:t xml:space="preserve"> подлежащие размещению в информационно-телекоммуникационной сети Интернет на официальном сайте исполнительных органов государственной власти Республики Адыгея</w:t>
      </w:r>
    </w:p>
    <w:p w14:paraId="0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color w:val="000000"/>
          <w:sz w:val="22"/>
        </w:rPr>
      </w:pPr>
    </w:p>
    <w:tbl>
      <w:tblPr>
        <w:tblStyle w:val="Style_2"/>
      </w:tblPr>
      <w:tblGrid>
        <w:gridCol w:w="660"/>
        <w:gridCol w:w="1785"/>
        <w:gridCol w:w="1402"/>
        <w:gridCol w:w="1567"/>
        <w:gridCol w:w="945"/>
        <w:gridCol w:w="945"/>
        <w:gridCol w:w="1215"/>
        <w:gridCol w:w="945"/>
        <w:gridCol w:w="945"/>
        <w:gridCol w:w="1080"/>
        <w:gridCol w:w="1215"/>
        <w:gridCol w:w="1215"/>
        <w:gridCol w:w="1117"/>
      </w:tblGrid>
      <w:tr>
        <w:tc>
          <w:tcPr>
            <w:tcW w:type="dxa" w:w="6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п/п</w:t>
            </w:r>
          </w:p>
        </w:tc>
        <w:tc>
          <w:tcPr>
            <w:tcW w:type="dxa" w:w="17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type="dxa" w:w="140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Должность</w:t>
            </w:r>
          </w:p>
        </w:tc>
        <w:tc>
          <w:tcPr>
            <w:tcW w:type="dxa" w:w="467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type="dxa" w:w="29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type="dxa" w:w="12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Транспортные средства (вид, марка)</w:t>
            </w:r>
          </w:p>
        </w:tc>
        <w:tc>
          <w:tcPr>
            <w:tcW w:type="dxa" w:w="12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Декларированный годовой доход</w:t>
            </w:r>
          </w:p>
          <w:p w14:paraId="0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</w:rPr>
              <w:t>(руб.)</w:t>
            </w:r>
          </w:p>
        </w:tc>
        <w:tc>
          <w:tcPr>
            <w:tcW w:type="dxa" w:w="11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</w:rPr>
              <w:t>(вид приобретенного имущества, источники)</w:t>
            </w:r>
          </w:p>
        </w:tc>
      </w:tr>
      <w:tr>
        <w:tc>
          <w:tcPr>
            <w:tcW w:type="dxa" w:w="6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/>
        </w:tc>
        <w:tc>
          <w:tcPr>
            <w:tcW w:type="dxa" w:w="17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/>
        </w:tc>
        <w:tc>
          <w:tcPr>
            <w:tcW w:type="dxa" w:w="140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/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объекта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собственности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площадь (кв.м)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страна расположения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объекта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площадь (кв.м)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страна расположения</w:t>
            </w:r>
          </w:p>
        </w:tc>
        <w:tc>
          <w:tcPr>
            <w:tcW w:type="dxa" w:w="12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/>
        </w:tc>
        <w:tc>
          <w:tcPr>
            <w:tcW w:type="dxa" w:w="12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/>
        </w:tc>
        <w:tc>
          <w:tcPr>
            <w:tcW w:type="dxa" w:w="11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/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Конев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Владиcлав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Дмитриевич</w:t>
            </w:r>
          </w:p>
          <w:p w14:paraId="1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type="dxa" w:w="140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Начальник отдела информатизации</w:t>
            </w:r>
          </w:p>
        </w:tc>
        <w:tc>
          <w:tcPr>
            <w:tcW w:type="dxa" w:w="156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Квартира </w:t>
            </w: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Долевая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, </w:t>
            </w:r>
          </w:p>
          <w:p w14:paraId="1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67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Россия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РЕНО LOGAN-1.4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1 265 935, 26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ФОЛЬКСВАГЕН JETTA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561"/>
        </w:trP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Супруга 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Квартира </w:t>
            </w:r>
          </w:p>
          <w:p w14:paraId="3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Долевая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, </w:t>
            </w:r>
          </w:p>
          <w:p w14:paraId="3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67</w:t>
            </w:r>
          </w:p>
          <w:p w14:paraId="3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380 202, 16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Квартира </w:t>
            </w:r>
          </w:p>
          <w:p w14:paraId="4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Долевая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, </w:t>
            </w:r>
          </w:p>
          <w:p w14:paraId="4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67</w:t>
            </w:r>
          </w:p>
          <w:p w14:paraId="4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0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Квартира </w:t>
            </w:r>
          </w:p>
          <w:p w14:paraId="5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Долевая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, </w:t>
            </w:r>
          </w:p>
          <w:p w14:paraId="5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67</w:t>
            </w:r>
          </w:p>
          <w:p w14:paraId="5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Стройкова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Анастасия Сергеевна </w:t>
            </w: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Начальник планово-организационного отдела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Квартира </w:t>
            </w:r>
          </w:p>
          <w:p w14:paraId="6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Индивидуальная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Style w:val="Style_1_ch"/>
                <w:rFonts w:ascii="Times New Roman" w:hAnsi="Times New Roman"/>
                <w:color w:val="000000"/>
                <w:spacing w:val="0"/>
                <w:sz w:val="22"/>
              </w:rPr>
              <w:t>16,5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1 099 341,18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7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 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58,7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Земельный участок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 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592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shd w:fill="FFFFFF" w:val="clear"/>
          </w:tcPr>
          <w:p w14:paraId="8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Жилой дом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58,7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  <w:p w14:paraId="9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36 752, 26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9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Суслова Анжела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Юнусовна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Заместитель начальника отдела защиты информации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A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43,1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  <w:p w14:paraId="A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748 911, 23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A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Супруг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A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43,1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ВАЗ 21061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360 308, 34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B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Земельный участок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484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C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C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43,1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  <w:p w14:paraId="C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D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D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D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43,1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  <w:p w14:paraId="D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D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E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Хатукай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Аслан Адамович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Консультант планово-организационного отдела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Жилой дом</w:t>
            </w:r>
          </w:p>
          <w:p w14:paraId="E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  <w:p w14:paraId="E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Долев</w:t>
            </w:r>
            <w:r>
              <w:rPr>
                <w:rFonts w:ascii="Times New Roman" w:hAnsi="Times New Roman"/>
                <w:color w:val="000000"/>
                <w:sz w:val="22"/>
              </w:rPr>
              <w:t>ая, 1/4 д</w:t>
            </w:r>
            <w:r>
              <w:rPr>
                <w:rFonts w:ascii="Times New Roman" w:hAnsi="Times New Roman"/>
                <w:color w:val="000000"/>
                <w:sz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</w:rPr>
              <w:t>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68,9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ТОЙОТА КАМРИ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1 212 905,07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E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Земельный участок</w:t>
            </w:r>
          </w:p>
          <w:p w14:paraId="F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 </w:t>
            </w:r>
          </w:p>
          <w:p w14:paraId="F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278,5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F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F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Супруга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 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21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ХУНДАЙ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Солярис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879 673, 70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0B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1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  <w:p w14:paraId="1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ая, 1/4 д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68,9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19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1A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Земельный участок</w:t>
            </w:r>
          </w:p>
          <w:p w14:paraId="1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 </w:t>
            </w:r>
          </w:p>
          <w:p w14:paraId="2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278,5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2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29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Жилой дом</w:t>
            </w:r>
          </w:p>
          <w:p w14:paraId="2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, </w:t>
            </w:r>
          </w:p>
          <w:p w14:paraId="3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1/6 доли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112,9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37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3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1087"/>
          <w:hidden w:val="0"/>
        </w:trP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Земельный участок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, </w:t>
            </w:r>
          </w:p>
          <w:p w14:paraId="3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7/34 доли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750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4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4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4B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ая, 1/4 д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68,9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5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54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Земельный участок</w:t>
            </w:r>
          </w:p>
          <w:p w14:paraId="5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 </w:t>
            </w:r>
          </w:p>
          <w:p w14:paraId="5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278,5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62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6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Жилой дом</w:t>
            </w:r>
          </w:p>
          <w:p w14:paraId="6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ая, 1/4 д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68,9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7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71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Земельный участок</w:t>
            </w:r>
          </w:p>
          <w:p w14:paraId="7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Долев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ая,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 </w:t>
            </w:r>
          </w:p>
          <w:p w14:paraId="7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1/4 доли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278,5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7F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8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А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салямов Рустам Сагидович</w:t>
            </w:r>
          </w:p>
        </w:tc>
        <w:tc>
          <w:tcPr>
            <w:tcW w:type="dxa" w:w="140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Главный специалист-эксперт отдела информатизации</w:t>
            </w:r>
          </w:p>
        </w:tc>
        <w:tc>
          <w:tcPr>
            <w:tcW w:type="dxa" w:w="1567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Жилой дом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135,7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ФОЛЬКСВАГЕН JETTA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1 308 222, 17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8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Земельный участок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529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99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9A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Велькер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Александр Алексеевич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Главный специалист-эксперт</w:t>
            </w:r>
          </w:p>
        </w:tc>
        <w:tc>
          <w:tcPr>
            <w:tcW w:type="dxa" w:w="1567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Долевая, </w:t>
            </w:r>
          </w:p>
          <w:p w14:paraId="A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1/3 доли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69,5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HYUNDAI i30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577 030, 48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A8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258"/>
        </w:trP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Князев Ярослав Валерьевич</w:t>
            </w:r>
          </w:p>
        </w:tc>
        <w:tc>
          <w:tcPr>
            <w:tcW w:type="dxa" w:w="1402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Главный специалист-эксперт отдела защиты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информации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Квартира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87</w:t>
            </w:r>
          </w:p>
        </w:tc>
        <w:tc>
          <w:tcPr>
            <w:tcW w:type="dxa" w:w="108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62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2 962,72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B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Тлишев Рашид Залимович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Главный специалист-эксперт отдела информатизации</w:t>
            </w:r>
          </w:p>
        </w:tc>
        <w:tc>
          <w:tcPr>
            <w:tcW w:type="dxa" w:w="1567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  <w:p w14:paraId="B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41,7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  <w:p w14:paraId="B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3,7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ДЭУ Леганза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132 247, 64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C4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Супруга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  <w:p w14:paraId="C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24 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1 449 516, 57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D2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 xml:space="preserve">Долевая, </w:t>
            </w:r>
          </w:p>
          <w:p w14:paraId="D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1/3 доли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7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3,7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DF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E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Коробова Виктория Юрьевна</w:t>
            </w:r>
          </w:p>
        </w:tc>
        <w:tc>
          <w:tcPr>
            <w:tcW w:type="dxa" w:w="140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Ведущий специалист-эксперт отдела защиты информации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Жилой дом</w:t>
            </w:r>
          </w:p>
          <w:p w14:paraId="E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  <w:p w14:paraId="E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66</w:t>
            </w:r>
          </w:p>
          <w:p w14:paraId="E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584 162, 0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F0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1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Жилой дом</w:t>
            </w:r>
          </w:p>
          <w:p w14:paraId="F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  <w:p w14:paraId="F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66</w:t>
            </w:r>
          </w:p>
          <w:p w14:paraId="F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FF01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00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Жилой дом</w:t>
            </w:r>
          </w:p>
          <w:p w14:paraId="0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  <w:p w14:paraId="0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66</w:t>
            </w:r>
          </w:p>
          <w:p w14:paraId="0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0F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10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Рыбалко Ирина Григорьевна</w:t>
            </w:r>
          </w:p>
        </w:tc>
        <w:tc>
          <w:tcPr>
            <w:tcW w:type="dxa" w:w="140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Ведущий специалист-эксперт</w:t>
            </w:r>
          </w:p>
        </w:tc>
        <w:tc>
          <w:tcPr>
            <w:tcW w:type="dxa" w:w="1567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  <w:p w14:paraId="1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53,6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754 796,03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1E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  <w:p w14:paraId="2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53,6</w:t>
            </w:r>
          </w:p>
        </w:tc>
        <w:tc>
          <w:tcPr>
            <w:tcW w:type="dxa" w:w="108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2B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2C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  <w:p w14:paraId="3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53,6</w:t>
            </w:r>
          </w:p>
        </w:tc>
        <w:tc>
          <w:tcPr>
            <w:tcW w:type="dxa" w:w="108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39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3A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Ф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едоров Александр Владислав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ович</w:t>
            </w:r>
          </w:p>
        </w:tc>
        <w:tc>
          <w:tcPr>
            <w:tcW w:type="dxa" w:w="140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Ведущий специалист-эксперт отдела информатизации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  <w:p w14:paraId="4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90,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</w:t>
            </w:r>
          </w:p>
        </w:tc>
        <w:tc>
          <w:tcPr>
            <w:tcW w:type="dxa" w:w="108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421 272, 95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48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Шеуджен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Марина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Алиевна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</w:t>
            </w:r>
          </w:p>
          <w:p w14:paraId="4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402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Ведущий специалист-эксперт</w:t>
            </w:r>
          </w:p>
        </w:tc>
        <w:tc>
          <w:tcPr>
            <w:tcW w:type="dxa" w:w="1567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Жилой дом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36,5</w:t>
            </w: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Жилой дом </w:t>
            </w:r>
          </w:p>
          <w:p w14:paraId="52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206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520 177, 27</w:t>
            </w: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57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Земельный участок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555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117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FFFFFF" w:val="clear"/>
          </w:tcPr>
          <w:p w14:paraId="64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2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Шовгенова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Эмма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Каральбиевна</w:t>
            </w:r>
          </w:p>
        </w:tc>
        <w:tc>
          <w:tcPr>
            <w:tcW w:type="dxa" w:w="140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Ведущий специалист-эксперт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Квартира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63,1</w:t>
            </w:r>
          </w:p>
          <w:p w14:paraId="6E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1" w:val="single"/>
            </w:tcBorders>
            <w:shd w:fill="FFFFFF" w:val="clear"/>
          </w:tcPr>
          <w:p w14:paraId="7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525 368, 25</w:t>
            </w:r>
          </w:p>
        </w:tc>
        <w:tc>
          <w:tcPr>
            <w:tcW w:type="dxa" w:w="11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</w:tcPr>
          <w:p w14:paraId="7202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7302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2"/>
        </w:rPr>
      </w:pPr>
    </w:p>
    <w:p w14:paraId="7402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2"/>
        </w:rPr>
      </w:pPr>
    </w:p>
    <w:p w14:paraId="7502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2"/>
        </w:rPr>
      </w:pPr>
    </w:p>
    <w:p w14:paraId="76020000">
      <w:pPr>
        <w:spacing w:after="0" w:line="240" w:lineRule="auto"/>
        <w:ind/>
        <w:rPr>
          <w:rFonts w:ascii="Times New Roman" w:hAnsi="Times New Roman"/>
          <w:color w:val="000000"/>
          <w:sz w:val="22"/>
        </w:rPr>
      </w:pPr>
    </w:p>
    <w:sectPr>
      <w:pgSz w:h="11906" w:w="16838"/>
      <w:pgMar w:bottom="426" w:footer="709" w:gutter="0" w:header="709" w:left="1418" w:right="255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Обычный1"/>
    <w:link w:val="Style_11_ch"/>
    <w:rPr>
      <w:sz w:val="22"/>
    </w:rPr>
  </w:style>
  <w:style w:styleId="Style_11_ch" w:type="character">
    <w:name w:val="Обычный1"/>
    <w:link w:val="Style_11"/>
    <w:rPr>
      <w:sz w:val="22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ConsPlusCell"/>
    <w:link w:val="Style_14_ch"/>
    <w:pPr>
      <w:widowControl w:val="0"/>
      <w:ind/>
    </w:pPr>
    <w:rPr>
      <w:rFonts w:ascii="Arial" w:hAnsi="Arial"/>
    </w:rPr>
  </w:style>
  <w:style w:styleId="Style_14_ch" w:type="character">
    <w:name w:val="ConsPlusCell"/>
    <w:link w:val="Style_14"/>
    <w:rPr>
      <w:rFonts w:ascii="Arial" w:hAnsi="Arial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</w:rPr>
  </w:style>
  <w:style w:styleId="Style_19_ch" w:type="character">
    <w:name w:val="Header and Footer"/>
    <w:link w:val="Style_19"/>
    <w:rPr>
      <w:rFonts w:ascii="XO Thames" w:hAnsi="XO Thames"/>
    </w:rPr>
  </w:style>
  <w:style w:styleId="Style_20" w:type="paragraph">
    <w:name w:val="toc 9"/>
    <w:next w:val="Style_1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Balloon Text"/>
    <w:basedOn w:val="Style_1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1_ch"/>
    <w:link w:val="Style_21"/>
    <w:rPr>
      <w:rFonts w:ascii="Tahoma" w:hAnsi="Tahoma"/>
      <w:sz w:val="16"/>
    </w:rPr>
  </w:style>
  <w:style w:styleId="Style_22" w:type="paragraph">
    <w:name w:val="Нормальный (таблица)"/>
    <w:basedOn w:val="Style_1"/>
    <w:next w:val="Style_1"/>
    <w:link w:val="Style_22_ch"/>
    <w:pPr>
      <w:widowControl w:val="0"/>
      <w:spacing w:after="0" w:line="240" w:lineRule="auto"/>
      <w:ind/>
      <w:jc w:val="both"/>
    </w:pPr>
    <w:rPr>
      <w:rFonts w:ascii="Times New Roman CYR" w:hAnsi="Times New Roman CYR"/>
      <w:color w:val="000000"/>
      <w:sz w:val="24"/>
    </w:rPr>
  </w:style>
  <w:style w:styleId="Style_22_ch" w:type="character">
    <w:name w:val="Нормальный (таблица)"/>
    <w:basedOn w:val="Style_1_ch"/>
    <w:link w:val="Style_22"/>
    <w:rPr>
      <w:rFonts w:ascii="Times New Roman CYR" w:hAnsi="Times New Roman CYR"/>
      <w:color w:val="000000"/>
      <w:sz w:val="24"/>
    </w:rPr>
  </w:style>
  <w:style w:styleId="Style_23" w:type="paragraph">
    <w:name w:val="toc 8"/>
    <w:next w:val="Style_1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next w:val="Style_1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1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1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1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