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05" w:rsidRDefault="001F7405" w:rsidP="001F7405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Сведения о доходах, расходах, об имуществе и обязательствах имущественного характера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главы Нефтеюганского района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за период с 1 января по 31 декабря 2019 года</w:t>
      </w:r>
    </w:p>
    <w:tbl>
      <w:tblPr>
        <w:tblW w:w="1587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221"/>
        <w:gridCol w:w="1677"/>
        <w:gridCol w:w="1111"/>
        <w:gridCol w:w="1139"/>
        <w:gridCol w:w="1884"/>
        <w:gridCol w:w="1272"/>
        <w:gridCol w:w="1111"/>
        <w:gridCol w:w="1139"/>
        <w:gridCol w:w="1946"/>
      </w:tblGrid>
      <w:tr w:rsidR="001F7405" w:rsidTr="001F7405">
        <w:tc>
          <w:tcPr>
            <w:tcW w:w="2415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bookmarkStart w:id="0" w:name="_GoBack"/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Декларированный годовой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доход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(руб.)</w:t>
            </w:r>
          </w:p>
        </w:tc>
        <w:tc>
          <w:tcPr>
            <w:tcW w:w="580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Перечень объектов недвижимого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имущества и транспортных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средств, принадлежащих на праве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Перечень объектов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недвижимого имущества,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находящегося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в пользовании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Par121" w:history="1">
              <w:r>
                <w:rPr>
                  <w:rStyle w:val="a5"/>
                  <w:rFonts w:ascii="Arial" w:hAnsi="Arial" w:cs="Arial"/>
                  <w:b/>
                  <w:bCs/>
                  <w:color w:val="FFFFFF"/>
                  <w:sz w:val="20"/>
                  <w:szCs w:val="20"/>
                </w:rPr>
                <w:t>*</w:t>
              </w:r>
            </w:hyperlink>
          </w:p>
        </w:tc>
      </w:tr>
      <w:bookmarkEnd w:id="0"/>
      <w:tr w:rsidR="001F7405" w:rsidTr="001F7405">
        <w:tc>
          <w:tcPr>
            <w:tcW w:w="0" w:type="auto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vAlign w:val="center"/>
            <w:hideMark/>
          </w:tcPr>
          <w:p w:rsidR="001F7405" w:rsidRDefault="001F7405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vAlign w:val="center"/>
            <w:hideMark/>
          </w:tcPr>
          <w:p w:rsidR="001F7405" w:rsidRDefault="001F7405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Вид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объектов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недвижи-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мости</w:t>
            </w:r>
          </w:p>
        </w:tc>
        <w:tc>
          <w:tcPr>
            <w:tcW w:w="10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Площадь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Страна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располо-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жения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Транспортные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средства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(вид,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Вид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объектов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Площадь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Страна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располо-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F7405" w:rsidTr="001F7405">
        <w:tc>
          <w:tcPr>
            <w:tcW w:w="241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Лапковская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Галина Васильевна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5 785 729,59</w:t>
            </w:r>
          </w:p>
        </w:tc>
        <w:tc>
          <w:tcPr>
            <w:tcW w:w="16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41,9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РФ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F7405" w:rsidTr="001F7405">
        <w:tc>
          <w:tcPr>
            <w:tcW w:w="241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1 155 528,30</w:t>
            </w:r>
          </w:p>
        </w:tc>
        <w:tc>
          <w:tcPr>
            <w:tcW w:w="16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41,9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Легковой автомобиль Джип Compass,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снегоход Dingo 150</w:t>
            </w:r>
          </w:p>
        </w:tc>
        <w:tc>
          <w:tcPr>
            <w:tcW w:w="12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405" w:rsidRDefault="001F7405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F7405" w:rsidRDefault="001F7405" w:rsidP="001F7405">
      <w:pPr>
        <w:pStyle w:val="a3"/>
        <w:spacing w:before="180" w:beforeAutospacing="0" w:after="18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F7405" w:rsidRDefault="001F7405" w:rsidP="001F7405">
      <w:pPr>
        <w:pStyle w:val="a3"/>
        <w:spacing w:before="180" w:beforeAutospacing="0" w:after="18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243221" w:rsidRPr="001F7405" w:rsidRDefault="00243221" w:rsidP="001F7405">
      <w:pPr>
        <w:pStyle w:val="a3"/>
        <w:spacing w:before="180" w:beforeAutospacing="0" w:after="180" w:afterAutospacing="0"/>
        <w:jc w:val="both"/>
        <w:rPr>
          <w:rFonts w:ascii="Verdana" w:hAnsi="Verdana"/>
          <w:color w:val="000000"/>
          <w:sz w:val="18"/>
          <w:szCs w:val="18"/>
        </w:rPr>
      </w:pPr>
    </w:p>
    <w:sectPr w:rsidR="00243221" w:rsidRPr="001F74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40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2A16"/>
  <w15:docId w15:val="{BD7F3040-D4D7-4F8C-A0CB-18965553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oil.ru/profilaktika-pravonarushenij/svedeniya-o-dokhodakh-glavy-nefteyuganskogo-rajona/12918-svedeniya-o-dokhodakh-glavy-nefteyuganskogo-rajona-za-2019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2021-01-11T05:18:00Z</dcterms:modified>
</cp:coreProperties>
</file>