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7"/>
      </w:tblGrid>
      <w:tr w:rsidR="000D40BA" w:rsidRPr="000D40BA" w:rsidTr="000D40BA">
        <w:tc>
          <w:tcPr>
            <w:tcW w:w="5000" w:type="pct"/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Нижегородской области, а также о доходах, об имуществе и обязательствах имущественного характера членов их семей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период с 1 января 2019 г. по 31 декабря 2019 г.</w:t>
            </w:r>
          </w:p>
        </w:tc>
      </w:tr>
    </w:tbl>
    <w:p w:rsidR="000D40BA" w:rsidRPr="000D40BA" w:rsidRDefault="000D40BA" w:rsidP="000D40B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832"/>
        <w:gridCol w:w="1279"/>
        <w:gridCol w:w="1279"/>
        <w:gridCol w:w="1437"/>
        <w:gridCol w:w="846"/>
        <w:gridCol w:w="1056"/>
        <w:gridCol w:w="1190"/>
        <w:gridCol w:w="846"/>
        <w:gridCol w:w="1056"/>
        <w:gridCol w:w="1367"/>
        <w:gridCol w:w="1368"/>
        <w:gridCol w:w="1691"/>
      </w:tblGrid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Декларирован-ный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Букарева Елена Борисовна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2598010.12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Осипова Нелли Сергеевна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 KUGA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2779547.84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доход от вкладов в банках и иных кредитных организациях, пенсия)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Каменьщикова Зинаида Павловна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2364805.32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доход от вкладов в банках и иных кредитных организациях, страховое возмещение)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Пайкова Наталья Владимировна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2335836.29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доход от вкладов в банках и иных кредитных организациях, пенсия)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ГАЗ 3110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19433.30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 ГАЗ 172451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Севодняев Владимир Юрьевич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АУДИ Q5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2272074.36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пенсия)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5.1.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10558.66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Скобелина Екатерина Сергеевна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2417303.59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доход от вкладов в банках и иных кредитных организациях, пенсия)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LADA 212140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418022.07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6.2.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(5/6)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 Наталья Станиславовна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Тойота RAV4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2458996.43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 т.ч. пенсия)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Хундай SANTA FE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Окунева Ю.В.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кадрового и правового обеспечения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1136603,46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544419,00,</w:t>
            </w: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том числе от продажи легкового автомобиля Mercedes-Benz ML 270 CDI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8.2.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8.3.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0D40BA" w:rsidRPr="000D40BA" w:rsidTr="000D40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0BA" w:rsidRPr="000D40BA" w:rsidRDefault="000D40BA" w:rsidP="000D40B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40BA" w:rsidRPr="000D40BA" w:rsidTr="000D40BA"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0BA" w:rsidRPr="000D40BA" w:rsidRDefault="000D40BA" w:rsidP="000D4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40B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0B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F747"/>
  <w15:docId w15:val="{37A1BD5B-34B9-460D-AFDD-347F1F1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2020-12-30T07:20:00Z</dcterms:modified>
</cp:coreProperties>
</file>