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4C" w:rsidRDefault="0007764C" w:rsidP="0007764C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01.01.2019 по 31.12.2019г.г.</w:t>
      </w:r>
    </w:p>
    <w:p w:rsidR="0007764C" w:rsidRDefault="0007764C" w:rsidP="0007764C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1802"/>
        <w:gridCol w:w="1700"/>
        <w:gridCol w:w="986"/>
        <w:gridCol w:w="89"/>
        <w:gridCol w:w="146"/>
        <w:gridCol w:w="1197"/>
        <w:gridCol w:w="208"/>
        <w:gridCol w:w="201"/>
        <w:gridCol w:w="150"/>
        <w:gridCol w:w="73"/>
        <w:gridCol w:w="603"/>
        <w:gridCol w:w="86"/>
        <w:gridCol w:w="90"/>
        <w:gridCol w:w="1146"/>
        <w:gridCol w:w="1127"/>
        <w:gridCol w:w="86"/>
        <w:gridCol w:w="776"/>
        <w:gridCol w:w="86"/>
        <w:gridCol w:w="1146"/>
        <w:gridCol w:w="2034"/>
        <w:gridCol w:w="1725"/>
        <w:gridCol w:w="66"/>
        <w:gridCol w:w="56"/>
        <w:gridCol w:w="40"/>
      </w:tblGrid>
      <w:tr w:rsidR="0007764C" w:rsidTr="0007764C">
        <w:trPr>
          <w:trHeight w:val="555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№</w:t>
            </w:r>
          </w:p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42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Кузнецова 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Елена Александровна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405 922,04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Шалагина 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Наталья Владимировна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671 896,77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ВАЗ 111830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548 547,56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6702,20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110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2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Стражников Виталий Александрович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Исполняющий обязанности директора муниципального учреждения «Транссервис»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1434.0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ВАЗ 21060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312 697,10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квартирF</w:t>
            </w:r>
          </w:p>
        </w:tc>
        <w:tc>
          <w:tcPr>
            <w:tcW w:w="86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127.8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ХУНДАЙ SOLARIS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50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</w:t>
            </w:r>
          </w:p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Кепшина Марина Валерьевна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 xml:space="preserve">Директор муниципального учреждения культуры 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«Николаевский межпоселенческий культурно-досуговый центр»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Общая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(1/6)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120000,0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ШЕВРОЛЕ CHEVROLET LACETTI KLAN/J200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318 069,45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Общая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(1/6)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3500,0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Общая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долевая (4/12)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87,8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129 341,52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380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380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40,1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60,5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70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Ермолаева Татьяна Николаевна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Начальник муниципального учреждения оздоровительный детский лагерь «Жемчужина»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566 177,92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34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 МИЦУБИСИ L-200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540 812,72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дом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56,6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Грузовой автомобиль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ГАЗ САЗ 3507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</w:t>
            </w:r>
          </w:p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063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1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825"/>
        </w:trPr>
        <w:tc>
          <w:tcPr>
            <w:tcW w:w="7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ind w:left="-142" w:right="-108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Verdana" w:hAnsi="Verdana" w:cs="Arial"/>
                <w:color w:val="333333"/>
                <w:sz w:val="20"/>
                <w:szCs w:val="20"/>
              </w:rPr>
              <w:t>Чернышев Рустэм Радионович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учреждения дополнительного образования «Канадейская детская школа искусств»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794218,95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rPr>
          <w:trHeight w:val="1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07764C" w:rsidTr="0007764C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64C" w:rsidRDefault="0007764C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07764C" w:rsidRDefault="0007764C" w:rsidP="0007764C">
      <w:p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64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2FA53-D50C-40A6-B2E2-69B6BCC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0776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2020-12-29T05:01:00Z</dcterms:modified>
</cp:coreProperties>
</file>