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2019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2177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05"/>
        <w:gridCol w:w="1933"/>
        <w:gridCol w:w="1472"/>
        <w:gridCol w:w="2317"/>
        <w:gridCol w:w="1156"/>
        <w:gridCol w:w="1672"/>
        <w:gridCol w:w="1675"/>
        <w:gridCol w:w="1735"/>
        <w:gridCol w:w="1156"/>
        <w:gridCol w:w="1672"/>
        <w:gridCol w:w="3271"/>
      </w:tblGrid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91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Устюжанина Елена Сергеевна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1438326,60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  <w:tr>
        <w:trPr>
          <w:trHeight w:val="2700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ВАЗ Лада 2121140,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23811" w:h="16838"/>
      <w:pgMar w:left="1134" w:right="1134" w:header="0" w:top="170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LibreOffice/6.4.4.2$Windows_x86 LibreOffice_project/3d775be2011f3886db32dfd395a6a6d1ca2630ff</Application>
  <Pages>1</Pages>
  <Words>165</Words>
  <Characters>1094</Characters>
  <CharactersWithSpaces>1469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2020-08-05T10:53:00Z</dcterms:created>
  <dc:creator>Скворцова</dc:creator>
  <dc:description/>
  <cp:keywords/>
  <dc:language>ru-RU</dc:language>
  <cp:lastModifiedBy>Домрачева</cp:lastModifiedBy>
  <cp:lastPrinted>2018-05-11T11:27:00Z</cp:lastPrinted>
  <dcterms:modified xsi:type="dcterms:W3CDTF">2020-08-05T10:53:00Z</dcterms:modified>
  <cp:revision>2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