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B5" w:rsidRPr="00343FAE" w:rsidRDefault="005B66B5" w:rsidP="00050519">
      <w:pPr>
        <w:pStyle w:val="ConsPlusNormal"/>
        <w:jc w:val="right"/>
        <w:rPr>
          <w:sz w:val="22"/>
          <w:szCs w:val="22"/>
        </w:rPr>
      </w:pPr>
    </w:p>
    <w:p w:rsidR="005B66B5" w:rsidRPr="00BB51B5" w:rsidRDefault="005B66B5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proofErr w:type="gramStart"/>
      <w:r w:rsidRPr="00BB51B5">
        <w:rPr>
          <w:sz w:val="28"/>
          <w:lang w:eastAsia="ru-RU"/>
        </w:rPr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5B66B5" w:rsidRDefault="005B66B5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</w:t>
      </w:r>
      <w:r>
        <w:rPr>
          <w:sz w:val="28"/>
          <w:lang w:eastAsia="ru-RU"/>
        </w:rPr>
        <w:t>замещающего</w:t>
      </w:r>
      <w:r w:rsidRPr="00BB51B5">
        <w:rPr>
          <w:sz w:val="28"/>
          <w:lang w:eastAsia="ru-RU"/>
        </w:rPr>
        <w:t xml:space="preserve"> </w:t>
      </w:r>
      <w:r w:rsidRPr="00BB51B5">
        <w:rPr>
          <w:sz w:val="28"/>
        </w:rPr>
        <w:t xml:space="preserve">должность муниципальной службы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5B66B5" w:rsidRPr="0054540A" w:rsidRDefault="005B66B5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2019 </w:t>
      </w:r>
      <w:r w:rsidRPr="00BB51B5">
        <w:rPr>
          <w:sz w:val="28"/>
          <w:lang w:eastAsia="ru-RU"/>
        </w:rPr>
        <w:t>года</w:t>
      </w:r>
    </w:p>
    <w:p w:rsidR="005B66B5" w:rsidRPr="0054540A" w:rsidRDefault="005B66B5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5B66B5" w:rsidRPr="0054540A" w:rsidTr="002907A4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 xml:space="preserve">Ф.И.О. лица   </w:t>
            </w:r>
          </w:p>
          <w:p w:rsidR="005B66B5" w:rsidRPr="00104C1B" w:rsidRDefault="005B66B5" w:rsidP="003D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2018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5B66B5" w:rsidRPr="0054540A" w:rsidTr="002907A4"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Pr="00104C1B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5B66B5" w:rsidRPr="0054540A" w:rsidTr="002907A4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Илюшина Т.И.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 xml:space="preserve">Начальник </w:t>
            </w:r>
            <w:r>
              <w:rPr>
                <w:lang w:eastAsia="ru-RU"/>
              </w:rPr>
              <w:t>организаци</w:t>
            </w: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0373F4">
              <w:rPr>
                <w:lang w:eastAsia="ru-RU"/>
              </w:rPr>
              <w:t>н</w:t>
            </w:r>
            <w:r>
              <w:rPr>
                <w:lang w:eastAsia="ru-RU"/>
              </w:rPr>
              <w:t>но-</w:t>
            </w:r>
            <w:r w:rsidRPr="000373F4">
              <w:rPr>
                <w:lang w:eastAsia="ru-RU"/>
              </w:rPr>
              <w:t>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Pr="000373F4" w:rsidRDefault="005B66B5" w:rsidP="002765C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666 031,87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(1/4 доли)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 (доля- 40150 кв.м.)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75,1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2486200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4600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Pr="0063352E" w:rsidRDefault="005B66B5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5B66B5" w:rsidRPr="0054540A" w:rsidTr="002907A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Глазунова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1139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346 455,29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3-х комнатная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(60/364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94,6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5B66B5" w:rsidRPr="000373F4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66B5" w:rsidRDefault="005B66B5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21124</w:t>
            </w:r>
          </w:p>
        </w:tc>
      </w:tr>
    </w:tbl>
    <w:p w:rsidR="005B66B5" w:rsidRDefault="005B66B5" w:rsidP="00495D3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66B5" w:rsidRDefault="005B66B5" w:rsidP="004D6989">
      <w:pPr>
        <w:jc w:val="right"/>
      </w:pPr>
    </w:p>
    <w:p w:rsidR="005B66B5" w:rsidRDefault="005B66B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B66B5" w:rsidRPr="004D6989" w:rsidRDefault="005B66B5" w:rsidP="004D6989">
      <w:pPr>
        <w:jc w:val="center"/>
        <w:rPr>
          <w:b/>
          <w:sz w:val="28"/>
        </w:rPr>
      </w:pPr>
      <w:bookmarkStart w:id="1" w:name="_GoBack"/>
      <w:bookmarkEnd w:id="1"/>
      <w:r w:rsidRPr="004D6989">
        <w:rPr>
          <w:b/>
          <w:sz w:val="28"/>
        </w:rPr>
        <w:lastRenderedPageBreak/>
        <w:t>Сведения</w:t>
      </w:r>
    </w:p>
    <w:p w:rsidR="005B66B5" w:rsidRPr="004D6989" w:rsidRDefault="005B66B5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5B66B5" w:rsidRPr="004D6989" w:rsidRDefault="005B66B5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 xml:space="preserve">лиц, замещающих муниципальные должности в Совете депутатов Воловского муниципального района, </w:t>
      </w:r>
    </w:p>
    <w:p w:rsidR="005B66B5" w:rsidRPr="004D6989" w:rsidRDefault="005B66B5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а также их супруг (супругов) и несовершеннолетних детей за период с 1 января 2019 года по 31 декабря 2019 года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pPr>
              <w:ind w:right="-108"/>
              <w:jc w:val="center"/>
              <w:rPr>
                <w:b/>
              </w:rPr>
            </w:pPr>
            <w:r w:rsidRPr="004D6989">
              <w:rPr>
                <w:b/>
              </w:rPr>
              <w:t>Ф.И.О.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Деклари-рованный годовой доход за 2019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5B66B5">
            <w:pPr>
              <w:jc w:val="center"/>
              <w:rPr>
                <w:b/>
              </w:rPr>
            </w:pPr>
            <w:r w:rsidRPr="004D6989">
              <w:rPr>
                <w:b/>
              </w:rPr>
              <w:t>Сведения об источниках получения средств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pPr>
              <w:ind w:left="-108" w:right="-108"/>
              <w:jc w:val="center"/>
              <w:rPr>
                <w:b/>
              </w:rPr>
            </w:pPr>
            <w:r w:rsidRPr="004D6989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pPr>
              <w:ind w:right="-38"/>
              <w:jc w:val="center"/>
              <w:rPr>
                <w:b/>
              </w:rPr>
            </w:pPr>
            <w:r w:rsidRPr="004D6989">
              <w:rPr>
                <w:b/>
              </w:rPr>
              <w:t>Страна</w:t>
            </w:r>
          </w:p>
          <w:p w:rsidR="005B66B5" w:rsidRPr="004D6989" w:rsidRDefault="005B66B5" w:rsidP="004D6989">
            <w:pPr>
              <w:ind w:right="-38"/>
              <w:jc w:val="center"/>
              <w:rPr>
                <w:b/>
              </w:rPr>
            </w:pPr>
            <w:r w:rsidRPr="004D6989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pPr>
              <w:ind w:left="-108" w:right="-108"/>
              <w:jc w:val="center"/>
              <w:rPr>
                <w:b/>
              </w:rPr>
            </w:pPr>
            <w:r w:rsidRPr="004D6989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Страна</w:t>
            </w:r>
          </w:p>
          <w:p w:rsidR="005B66B5" w:rsidRPr="004D6989" w:rsidRDefault="005B66B5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jc w:val="center"/>
              <w:rPr>
                <w:b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Кладов Геннадий Александрович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678 604,77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Ford Fusion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</w:t>
            </w:r>
            <w:r w:rsidRPr="004D6989">
              <w:rPr>
                <w:lang w:val="en-US"/>
              </w:rPr>
              <w:t xml:space="preserve"> </w:t>
            </w:r>
            <w:r w:rsidRPr="004D6989">
              <w:t>УАЗ 31514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 xml:space="preserve">Гараж </w:t>
            </w:r>
            <w:r w:rsidRPr="004D6989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t>14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406 009,38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 xml:space="preserve">Гараж </w:t>
            </w:r>
            <w:r w:rsidRPr="004D6989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t>14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Сухарева Наталья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647 146,75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(17550/780683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70259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63,9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139 925,69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Газель 2790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(1/8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Еременский Александр Семенович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187 350,28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ВАЗ 21074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>137 686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Ершов Александр Григорьевич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158 849,68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1653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ВАЗ 21074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49,4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186 113,20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49,4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1653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Анохина Нина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1 008 836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3100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Hyundai Creta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791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ВАЗ 43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(63900/178</w:t>
            </w:r>
            <w:r w:rsidRPr="004D6989">
              <w:rPr>
                <w:spacing w:val="-5"/>
              </w:rPr>
              <w:lastRenderedPageBreak/>
              <w:t>9200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1789200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88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(575100/1533600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1533600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255600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(1405800/1789200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1789200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7276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126,6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Квартира (совместная </w:t>
            </w:r>
            <w:r w:rsidRPr="004D6989">
              <w:rPr>
                <w:spacing w:val="-5"/>
              </w:rPr>
              <w:lastRenderedPageBreak/>
              <w:t>собственность с супругом)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58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415,9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70,2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82,1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Окунева Анна Андреевна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283 712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4700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(63900/19233900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19233900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69,5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159 280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(63900/1789200 доля </w:t>
            </w:r>
            <w:r w:rsidRPr="004D6989">
              <w:rPr>
                <w:spacing w:val="-5"/>
              </w:rPr>
              <w:lastRenderedPageBreak/>
              <w:t>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1789200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ВАЗ 21099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69,5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Бачурин Владимир Васильевич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478 992,81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4200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Volkswagen Polo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(209400/2605867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2605867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>Трактор МТЗ</w:t>
            </w:r>
            <w:r w:rsidRPr="004D6989">
              <w:rPr>
                <w:lang w:val="en-US"/>
              </w:rPr>
              <w:t xml:space="preserve"> 80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167 444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(69800/20032600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20032600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Прицеп 2ПТС4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4200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66,4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Савушкин Игорь Владимирович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346 786,13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(72600/8712000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8712000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Kia Ceed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Изотова Зоя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243 921,62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(1/495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254 057,73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(1/495 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Chevrolet Lanos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Lada Granta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Хлестов Александр </w:t>
            </w:r>
            <w:r w:rsidRPr="004D6989">
              <w:lastRenderedPageBreak/>
              <w:t>Павлович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537 318,07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(1/495  </w:t>
            </w:r>
            <w:r w:rsidRPr="004D6989">
              <w:rPr>
                <w:spacing w:val="-5"/>
              </w:rPr>
              <w:lastRenderedPageBreak/>
              <w:t>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39748500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109 468,15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(1/495 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Левушкина Ольга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112 840,92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shd w:val="clear" w:color="auto" w:fill="auto"/>
          </w:tcPr>
          <w:p w:rsidR="005B66B5" w:rsidRPr="004D6989" w:rsidRDefault="005B66B5" w:rsidP="004D6989">
            <w:r w:rsidRPr="004D6989">
              <w:t>Паршикова Наталья Анатольевна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 xml:space="preserve">606 122,20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(54800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1918000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Гуридов Петр Петрович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431 340,89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(66800/936474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936474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Автомобиль </w:t>
            </w:r>
            <w:r w:rsidRPr="004D6989">
              <w:rPr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</w:t>
            </w:r>
            <w:r w:rsidRPr="004D6989">
              <w:rPr>
                <w:spacing w:val="-5"/>
              </w:rPr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3800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7 000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(66800/936474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936474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3800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Веденичева Наталия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rPr>
          <w:trHeight w:val="362"/>
        </w:trPr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188 400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8900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ВАЗ 2110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124,4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 xml:space="preserve">Автомобиль </w:t>
            </w:r>
            <w:r w:rsidRPr="004D6989">
              <w:rPr>
                <w:lang w:val="en-US"/>
              </w:rPr>
              <w:t>Lada</w:t>
            </w:r>
            <w:r w:rsidRPr="004D6989">
              <w:t xml:space="preserve"> </w:t>
            </w:r>
            <w:r w:rsidRPr="004D6989">
              <w:rPr>
                <w:lang w:val="en-US"/>
              </w:rPr>
              <w:t>GAB</w:t>
            </w:r>
            <w:r w:rsidRPr="004D6989">
              <w:t xml:space="preserve"> 130 </w:t>
            </w:r>
            <w:r w:rsidRPr="004D6989">
              <w:rPr>
                <w:lang w:val="en-US"/>
              </w:rPr>
              <w:t>Lada</w:t>
            </w:r>
            <w:r w:rsidRPr="004D6989">
              <w:t xml:space="preserve"> </w:t>
            </w:r>
            <w:r w:rsidRPr="004D6989">
              <w:rPr>
                <w:lang w:val="en-US"/>
              </w:rPr>
              <w:t>Xray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Трактор МТЗ 80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Трактор Т 150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Казакова Наталья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325 145,78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3400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shd w:val="clear" w:color="auto" w:fill="auto"/>
          </w:tcPr>
          <w:p w:rsidR="005B66B5" w:rsidRPr="004D6989" w:rsidRDefault="005B66B5" w:rsidP="004D6989">
            <w:r w:rsidRPr="004D6989">
              <w:t>Кузьмина Елена Ивановна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>307 019,64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Большаков Александр Сергеевич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761 312,56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ВАЗ 2109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rPr>
                <w:spacing w:val="-5"/>
                <w:lang w:val="en-US"/>
              </w:rPr>
              <w:t>14</w:t>
            </w:r>
            <w:r w:rsidRPr="004D6989">
              <w:rPr>
                <w:spacing w:val="-5"/>
              </w:rPr>
              <w:t>3</w:t>
            </w:r>
            <w:r w:rsidRPr="004D6989">
              <w:rPr>
                <w:spacing w:val="-5"/>
                <w:lang w:val="en-US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Renault Fluence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278 480,36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1436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(62000/1488000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1488000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Тарасова Людмила </w:t>
            </w:r>
            <w:r w:rsidRPr="004D6989">
              <w:lastRenderedPageBreak/>
              <w:t>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508 742,35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(3/4 доля в </w:t>
            </w:r>
            <w:r w:rsidRPr="004D6989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1417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(57473/647625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647625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(3/4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500 577,81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1417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ВАЗ 21043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(57473/647625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647625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Volkswagen Polo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Самоходное шасси Т-16М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Акутин Виталий Петрович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816 413,81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1972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 xml:space="preserve">Chevrolet Niva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3300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127 227,25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Павлюкова Валентина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246 493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(1/277доля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22160000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216 813,16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1570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для СХП (1/277доля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22160000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Архипцев Сергей Николаевич</w:t>
            </w:r>
          </w:p>
          <w:p w:rsidR="005B66B5" w:rsidRPr="004D6989" w:rsidRDefault="005B66B5" w:rsidP="004D6989"/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21 016 692,90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1710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Volkswagen Amarok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7672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</w:t>
            </w:r>
            <w:r w:rsidRPr="004D6989">
              <w:rPr>
                <w:lang w:val="en-US"/>
              </w:rPr>
              <w:t xml:space="preserve"> </w:t>
            </w:r>
            <w:r w:rsidRPr="004D6989">
              <w:t>УАЗ 315142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22830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Lada 213100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29929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</w:t>
            </w:r>
            <w:r w:rsidRPr="004D6989">
              <w:rPr>
                <w:lang w:val="en-US"/>
              </w:rPr>
              <w:t xml:space="preserve"> </w:t>
            </w:r>
            <w:r w:rsidRPr="004D6989">
              <w:t>УАЗ 330301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10705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2163800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977200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210000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(617890/2108097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2108097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(436158/581544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581544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(72693/872316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872316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(488600/15181500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15181500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(581544/654237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654237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(209400/16</w:t>
            </w:r>
            <w:r w:rsidRPr="004D6989">
              <w:rPr>
                <w:spacing w:val="-5"/>
              </w:rPr>
              <w:lastRenderedPageBreak/>
              <w:t>05400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1605400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(139600/418800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418800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720000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(1725000/5175000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5175000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</w:t>
            </w:r>
            <w:r w:rsidRPr="004D6989">
              <w:rPr>
                <w:spacing w:val="-5"/>
              </w:rPr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69000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80000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393900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72693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72693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72693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145386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66900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(совместная собственн</w:t>
            </w:r>
            <w:r w:rsidRPr="004D6989">
              <w:rPr>
                <w:spacing w:val="-5"/>
              </w:rPr>
              <w:lastRenderedPageBreak/>
              <w:t>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120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Гараж капитальный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890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1066,4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3381,1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530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2319,1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1604,2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708 000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1710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 (совместная собственн</w:t>
            </w:r>
            <w:r w:rsidRPr="004D6989">
              <w:rPr>
                <w:spacing w:val="-5"/>
              </w:rPr>
              <w:lastRenderedPageBreak/>
              <w:t>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120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Гараж капитальный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Манухина Валентина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495 633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(69800/15181500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15181500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747 512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(69800/15181500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15181500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Lada Largus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ВАЗ 21210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Renault Logan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Руднев Геннадий Александрович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794 382,92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Ford</w:t>
            </w:r>
            <w:r w:rsidRPr="004D6989">
              <w:t xml:space="preserve"> </w:t>
            </w:r>
            <w:r w:rsidRPr="004D6989">
              <w:rPr>
                <w:lang w:val="en-US"/>
              </w:rPr>
              <w:t>Focus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(1/423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(1/423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577 027,75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82,3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Руднева </w:t>
            </w:r>
            <w:r w:rsidRPr="004D6989">
              <w:lastRenderedPageBreak/>
              <w:t>Наталья Алексеевна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351 814,7</w:t>
            </w:r>
            <w:r w:rsidRPr="004D6989"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lastRenderedPageBreak/>
              <w:t>Земельны</w:t>
            </w:r>
            <w:r w:rsidRPr="004D6989">
              <w:rPr>
                <w:spacing w:val="-5"/>
              </w:rPr>
              <w:lastRenderedPageBreak/>
              <w:t>й участок  (11/47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26850</w:t>
            </w:r>
            <w:r w:rsidRPr="004D6989">
              <w:rPr>
                <w:spacing w:val="-5"/>
              </w:rPr>
              <w:lastRenderedPageBreak/>
              <w:t>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</w:t>
            </w:r>
            <w:r w:rsidRPr="004D6989">
              <w:lastRenderedPageBreak/>
              <w:t>ль ВАЗ 2107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  <w:r w:rsidRPr="004D6989">
              <w:rPr>
                <w:color w:val="FF0000"/>
              </w:rPr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443 798,28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(1/156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8517600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>Автомобиль Volkswagen Passat</w:t>
            </w:r>
            <w:r w:rsidRPr="004D6989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сын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5000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Пикалова Валентина 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644 683,63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Hyundai Accent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1800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Автомобиль Hyundai Elantra</w:t>
            </w: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956 974,20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2907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shd w:val="clear" w:color="auto" w:fill="auto"/>
          </w:tcPr>
          <w:p w:rsidR="005B66B5" w:rsidRPr="004D6989" w:rsidRDefault="005B66B5" w:rsidP="004D6989">
            <w:r w:rsidRPr="004D6989">
              <w:t>Истраткин Александр Вениаминович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>130 000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shd w:val="clear" w:color="auto" w:fill="auto"/>
          </w:tcPr>
          <w:p w:rsidR="005B66B5" w:rsidRPr="004D6989" w:rsidRDefault="005B66B5" w:rsidP="004D6989">
            <w:r w:rsidRPr="004D6989"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r w:rsidRPr="004D6989">
              <w:t>152 400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(1/2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Гритчина Ольга 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346 196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(1/119 доля в </w:t>
            </w:r>
            <w:r w:rsidRPr="004D6989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lastRenderedPageBreak/>
              <w:t>7433920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620 000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1700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t>2700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(1/119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Щеглова Марина Николаевна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173 849,37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98 909,88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</w:t>
            </w:r>
            <w:r w:rsidRPr="004D6989">
              <w:lastRenderedPageBreak/>
              <w:t>ль ВАЗ 2115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дочь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Автомобиль ВАЗ 2115</w:t>
            </w:r>
          </w:p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850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993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/>
        </w:tc>
        <w:tc>
          <w:tcPr>
            <w:tcW w:w="1560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/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Пикалова Людмила 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448 281,65 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1541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для СХП (1/287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t>69800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>Земельный участок  для СХП (1/120 доля в праве)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t>72600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85,4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</w:tr>
      <w:tr w:rsidR="005B66B5" w:rsidRPr="004D6989" w:rsidTr="00DE7CBE">
        <w:tc>
          <w:tcPr>
            <w:tcW w:w="1668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 xml:space="preserve">Тарасова Людмила </w:t>
            </w:r>
            <w:r w:rsidRPr="004D6989">
              <w:lastRenderedPageBreak/>
              <w:t>Ивановна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422 795,14</w:t>
            </w: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B66B5" w:rsidRPr="004D6989" w:rsidRDefault="005B66B5" w:rsidP="004D6989">
            <w:r w:rsidRPr="004D698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6B5" w:rsidRPr="004D6989" w:rsidRDefault="005B66B5" w:rsidP="004D6989">
            <w:pPr>
              <w:rPr>
                <w:lang w:val="en-US"/>
              </w:rPr>
            </w:pPr>
            <w:r w:rsidRPr="004D6989">
              <w:t xml:space="preserve">Автомобиль </w:t>
            </w:r>
            <w:r w:rsidRPr="004D6989">
              <w:rPr>
                <w:lang w:val="en-US"/>
              </w:rPr>
              <w:lastRenderedPageBreak/>
              <w:t>Chevrolet Klan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1417" w:type="dxa"/>
            <w:vMerge w:val="restart"/>
            <w:shd w:val="clear" w:color="auto" w:fill="auto"/>
          </w:tcPr>
          <w:p w:rsidR="005B66B5" w:rsidRPr="004D6989" w:rsidRDefault="005B66B5" w:rsidP="004D6989"/>
        </w:tc>
        <w:tc>
          <w:tcPr>
            <w:tcW w:w="2269" w:type="dxa"/>
            <w:vMerge w:val="restart"/>
            <w:shd w:val="clear" w:color="auto" w:fill="auto"/>
          </w:tcPr>
          <w:p w:rsidR="005B66B5" w:rsidRPr="004D6989" w:rsidRDefault="005B66B5" w:rsidP="004D6989">
            <w:r w:rsidRPr="004D6989">
              <w:t>нет</w:t>
            </w:r>
          </w:p>
        </w:tc>
      </w:tr>
      <w:tr w:rsidR="005B66B5" w:rsidRPr="007716D3" w:rsidTr="00DE7CBE">
        <w:tc>
          <w:tcPr>
            <w:tcW w:w="1668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66B5" w:rsidRPr="004D6989" w:rsidRDefault="005B66B5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5B66B5" w:rsidRPr="004D6989" w:rsidRDefault="005B66B5" w:rsidP="004D6989">
            <w:pPr>
              <w:rPr>
                <w:spacing w:val="-5"/>
              </w:rPr>
            </w:pPr>
            <w:r w:rsidRPr="004D6989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B66B5" w:rsidRPr="004D6989" w:rsidRDefault="005B66B5" w:rsidP="004D6989">
            <w:r w:rsidRPr="004D6989">
              <w:rPr>
                <w:spacing w:val="-5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5B66B5" w:rsidRPr="00A02BD6" w:rsidRDefault="005B66B5" w:rsidP="004D6989">
            <w:r w:rsidRPr="004D6989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5B66B5" w:rsidRPr="007716D3" w:rsidRDefault="005B66B5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66B5" w:rsidRPr="007716D3" w:rsidRDefault="005B66B5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B66B5" w:rsidRPr="007716D3" w:rsidRDefault="005B66B5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66B5" w:rsidRPr="007716D3" w:rsidRDefault="005B66B5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5B66B5" w:rsidRPr="007716D3" w:rsidRDefault="005B66B5" w:rsidP="004D6989">
            <w:pPr>
              <w:rPr>
                <w:color w:val="FF0000"/>
              </w:rPr>
            </w:pPr>
          </w:p>
        </w:tc>
      </w:tr>
    </w:tbl>
    <w:p w:rsidR="005B66B5" w:rsidRPr="005F7103" w:rsidRDefault="005B66B5" w:rsidP="004D6989"/>
    <w:p w:rsidR="005B66B5" w:rsidRPr="0088785D" w:rsidRDefault="005B66B5" w:rsidP="00887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муниципальной службы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должность муниципальной службы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 </w:t>
      </w: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2019 </w:t>
      </w:r>
      <w:r w:rsidRPr="00BB51B5">
        <w:rPr>
          <w:sz w:val="28"/>
        </w:rPr>
        <w:t>года</w:t>
      </w:r>
    </w:p>
    <w:p w:rsidR="005B66B5" w:rsidRDefault="005B66B5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5B66B5" w:rsidRDefault="005B66B5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302"/>
        <w:gridCol w:w="3544"/>
        <w:gridCol w:w="5103"/>
      </w:tblGrid>
      <w:tr w:rsidR="005B66B5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Ф.И.О. лица   </w:t>
            </w:r>
          </w:p>
          <w:p w:rsidR="005B66B5" w:rsidRPr="00BD7CE7" w:rsidRDefault="005B66B5" w:rsidP="0088785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замещающего должность муниципальной службы в </w:t>
            </w:r>
            <w:r w:rsidRPr="00BD7CE7">
              <w:rPr>
                <w:bCs/>
                <w:sz w:val="28"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B66B5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>Илюшина Т.И.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D7CE7">
              <w:rPr>
                <w:sz w:val="28"/>
              </w:rPr>
              <w:t>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5B66B5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Глазунова 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B5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B5" w:rsidRPr="00BD7CE7" w:rsidRDefault="005B6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5B66B5" w:rsidRPr="00BD7CE7" w:rsidRDefault="005B66B5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3201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C6D"/>
    <w:multiLevelType w:val="hybridMultilevel"/>
    <w:tmpl w:val="5580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66B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E0C9"/>
  <w15:docId w15:val="{457377D8-07AE-423E-A533-BA0C9FE3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B66B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адрес"/>
    <w:basedOn w:val="a"/>
    <w:rsid w:val="005B66B5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9">
    <w:name w:val="caption"/>
    <w:basedOn w:val="a"/>
    <w:qFormat/>
    <w:rsid w:val="005B66B5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rsid w:val="005B66B5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5B66B5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5B66B5"/>
    <w:rPr>
      <w:rFonts w:cs="Times New Roman"/>
    </w:rPr>
  </w:style>
  <w:style w:type="character" w:customStyle="1" w:styleId="wmi-callto">
    <w:name w:val="wmi-callto"/>
    <w:rsid w:val="005B66B5"/>
    <w:rPr>
      <w:rFonts w:cs="Times New Roman"/>
    </w:rPr>
  </w:style>
  <w:style w:type="paragraph" w:customStyle="1" w:styleId="cntctlstattr">
    <w:name w:val="cntctlst_attr"/>
    <w:basedOn w:val="a"/>
    <w:rsid w:val="005B66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c">
    <w:name w:val="Table Grid"/>
    <w:basedOn w:val="a1"/>
    <w:rsid w:val="005B66B5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2020-11-18T06:55:00Z</dcterms:modified>
</cp:coreProperties>
</file>