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39" w:rsidRDefault="00315B39" w:rsidP="002E18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СВЕДЕНИЯ</w:t>
      </w:r>
    </w:p>
    <w:p w:rsidR="002E180A" w:rsidRPr="002F381C" w:rsidRDefault="002E180A" w:rsidP="002E18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F38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доходах</w:t>
      </w:r>
      <w:r w:rsidR="00315B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2019 год</w:t>
      </w:r>
      <w:r w:rsidRPr="002F38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об имуществе и обязательствах имущественного характера, об источниках получения средств, за счет которых совершены сделки (совершена сделка), предоставленные лицами, замещающими должности руководителей МКУ</w:t>
      </w:r>
      <w:r w:rsidR="00C3058D" w:rsidRPr="002F38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Саянского района </w:t>
      </w:r>
      <w:r w:rsidR="00A2003D" w:rsidRPr="002F38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315B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состоянию на 31 декабря 2019 года</w:t>
      </w:r>
      <w:r w:rsidRPr="002F38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подлежащие размещению на официальном сайте Саянского района </w:t>
      </w:r>
    </w:p>
    <w:p w:rsidR="00042A70" w:rsidRPr="002F381C" w:rsidRDefault="00042A70" w:rsidP="003877D3">
      <w:pPr>
        <w:jc w:val="center"/>
        <w:rPr>
          <w:b/>
        </w:rPr>
      </w:pPr>
    </w:p>
    <w:tbl>
      <w:tblPr>
        <w:tblStyle w:val="a3"/>
        <w:tblpPr w:leftFromText="180" w:rightFromText="180" w:vertAnchor="text" w:tblpX="-743" w:tblpY="1"/>
        <w:tblOverlap w:val="never"/>
        <w:tblW w:w="16268" w:type="dxa"/>
        <w:tblLayout w:type="fixed"/>
        <w:tblLook w:val="04A0"/>
      </w:tblPr>
      <w:tblGrid>
        <w:gridCol w:w="1522"/>
        <w:gridCol w:w="1555"/>
        <w:gridCol w:w="1414"/>
        <w:gridCol w:w="1697"/>
        <w:gridCol w:w="1134"/>
        <w:gridCol w:w="1134"/>
        <w:gridCol w:w="1275"/>
        <w:gridCol w:w="1142"/>
        <w:gridCol w:w="993"/>
        <w:gridCol w:w="1409"/>
        <w:gridCol w:w="859"/>
        <w:gridCol w:w="996"/>
        <w:gridCol w:w="1138"/>
      </w:tblGrid>
      <w:tr w:rsidR="00943517" w:rsidRPr="00B3050F" w:rsidTr="00763997">
        <w:trPr>
          <w:trHeight w:val="559"/>
        </w:trPr>
        <w:tc>
          <w:tcPr>
            <w:tcW w:w="1522" w:type="dxa"/>
            <w:vMerge w:val="restart"/>
          </w:tcPr>
          <w:p w:rsidR="00943517" w:rsidRPr="00315B39" w:rsidRDefault="00943517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 </w:t>
            </w: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имя, </w:t>
            </w:r>
          </w:p>
          <w:p w:rsidR="00943517" w:rsidRPr="00315B39" w:rsidRDefault="00943517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5" w:type="dxa"/>
            <w:vMerge w:val="restart"/>
          </w:tcPr>
          <w:p w:rsidR="00943517" w:rsidRPr="00315B39" w:rsidRDefault="00943517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4" w:type="dxa"/>
            <w:vMerge w:val="restart"/>
          </w:tcPr>
          <w:p w:rsidR="00315B39" w:rsidRPr="00315B39" w:rsidRDefault="00315B39" w:rsidP="00315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</w:t>
            </w:r>
          </w:p>
          <w:p w:rsidR="00943517" w:rsidRPr="00315B39" w:rsidRDefault="00315B39" w:rsidP="00315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дохода </w:t>
            </w:r>
            <w:r w:rsidRPr="00315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2019г. (руб.)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</w:tcPr>
          <w:p w:rsidR="00943517" w:rsidRPr="00315B39" w:rsidRDefault="00315B39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10" w:type="dxa"/>
            <w:gridSpan w:val="3"/>
          </w:tcPr>
          <w:p w:rsidR="00943517" w:rsidRPr="00315B39" w:rsidRDefault="00315B39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43517" w:rsidRPr="00315B39" w:rsidRDefault="00315B39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</w:t>
            </w:r>
            <w:proofErr w:type="gramStart"/>
            <w:r w:rsidRPr="00315B39">
              <w:rPr>
                <w:rFonts w:ascii="Times New Roman" w:hAnsi="Times New Roman" w:cs="Times New Roman"/>
                <w:b/>
                <w:sz w:val="20"/>
                <w:szCs w:val="20"/>
              </w:rPr>
              <w:t>дств пр</w:t>
            </w:r>
            <w:proofErr w:type="gramEnd"/>
            <w:r w:rsidRPr="00315B39">
              <w:rPr>
                <w:rFonts w:ascii="Times New Roman" w:hAnsi="Times New Roman" w:cs="Times New Roman"/>
                <w:b/>
                <w:sz w:val="20"/>
                <w:szCs w:val="20"/>
              </w:rPr>
              <w:t>инадлежащих на праве собственности</w:t>
            </w:r>
          </w:p>
        </w:tc>
        <w:tc>
          <w:tcPr>
            <w:tcW w:w="2134" w:type="dxa"/>
            <w:gridSpan w:val="2"/>
          </w:tcPr>
          <w:p w:rsidR="00315B39" w:rsidRPr="00315B39" w:rsidRDefault="00315B39" w:rsidP="00315B39">
            <w:pPr>
              <w:pStyle w:val="a4"/>
              <w:jc w:val="center"/>
              <w:rPr>
                <w:sz w:val="20"/>
                <w:szCs w:val="20"/>
              </w:rPr>
            </w:pPr>
            <w:r w:rsidRPr="00315B39">
              <w:rPr>
                <w:rStyle w:val="a5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943517" w:rsidRPr="00315B39" w:rsidRDefault="0094351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A5A" w:rsidRPr="00B3050F" w:rsidTr="00315B39">
        <w:trPr>
          <w:trHeight w:val="73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  <w:p w:rsidR="00556A0D" w:rsidRPr="00315B39" w:rsidRDefault="00556A0D" w:rsidP="007639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</w:t>
            </w:r>
            <w:proofErr w:type="gramStart"/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</w:p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556A0D" w:rsidRPr="00315B39" w:rsidRDefault="00556A0D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</w:t>
            </w:r>
            <w:proofErr w:type="gramStart"/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</w:p>
          <w:p w:rsidR="00556A0D" w:rsidRPr="00315B39" w:rsidRDefault="00556A0D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556A0D" w:rsidRPr="00315B39" w:rsidRDefault="00DA6047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:rsidR="00556A0D" w:rsidRPr="00315B39" w:rsidRDefault="00DA6047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B39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6" w:type="dxa"/>
            <w:tcBorders>
              <w:bottom w:val="single" w:sz="4" w:space="0" w:color="auto"/>
              <w:right w:val="nil"/>
            </w:tcBorders>
          </w:tcPr>
          <w:p w:rsidR="00556A0D" w:rsidRPr="00315B39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</w:tcPr>
          <w:p w:rsidR="00556A0D" w:rsidRPr="002F381C" w:rsidRDefault="00556A0D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6A0D" w:rsidRPr="00B3050F" w:rsidTr="00315B39">
        <w:trPr>
          <w:trHeight w:val="375"/>
        </w:trPr>
        <w:tc>
          <w:tcPr>
            <w:tcW w:w="1522" w:type="dxa"/>
            <w:tcBorders>
              <w:top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556A0D" w:rsidRPr="002F381C" w:rsidRDefault="00740590" w:rsidP="0076399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right w:val="nil"/>
            </w:tcBorders>
          </w:tcPr>
          <w:p w:rsidR="00556A0D" w:rsidRPr="002F381C" w:rsidRDefault="00740590" w:rsidP="007639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8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</w:tcBorders>
          </w:tcPr>
          <w:p w:rsidR="00556A0D" w:rsidRPr="002F381C" w:rsidRDefault="00556A0D" w:rsidP="00315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74FF8" w:rsidRPr="00B3050F" w:rsidTr="00763997">
        <w:trPr>
          <w:trHeight w:val="1095"/>
        </w:trPr>
        <w:tc>
          <w:tcPr>
            <w:tcW w:w="1522" w:type="dxa"/>
            <w:vMerge w:val="restart"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1C">
              <w:rPr>
                <w:rFonts w:ascii="Times New Roman" w:hAnsi="Times New Roman"/>
                <w:sz w:val="20"/>
                <w:szCs w:val="20"/>
              </w:rPr>
              <w:t>Антонов Алекс</w:t>
            </w:r>
            <w:r w:rsidR="00A9084A" w:rsidRPr="002F381C">
              <w:rPr>
                <w:rFonts w:ascii="Times New Roman" w:hAnsi="Times New Roman"/>
                <w:sz w:val="20"/>
                <w:szCs w:val="20"/>
              </w:rPr>
              <w:t xml:space="preserve">ей </w:t>
            </w:r>
            <w:r w:rsidRPr="002F381C">
              <w:rPr>
                <w:rFonts w:ascii="Times New Roman" w:hAnsi="Times New Roman"/>
                <w:sz w:val="20"/>
                <w:szCs w:val="20"/>
              </w:rPr>
              <w:t>Алекс</w:t>
            </w:r>
            <w:r w:rsidR="00A9084A" w:rsidRPr="002F381C">
              <w:rPr>
                <w:rFonts w:ascii="Times New Roman" w:hAnsi="Times New Roman"/>
                <w:sz w:val="20"/>
                <w:szCs w:val="20"/>
              </w:rPr>
              <w:t>андрович</w:t>
            </w:r>
          </w:p>
        </w:tc>
        <w:tc>
          <w:tcPr>
            <w:tcW w:w="1555" w:type="dxa"/>
            <w:vMerge w:val="restart"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1C">
              <w:rPr>
                <w:rFonts w:ascii="Times New Roman" w:hAnsi="Times New Roman"/>
                <w:sz w:val="20"/>
                <w:szCs w:val="20"/>
              </w:rPr>
              <w:t>директор МКУ «ЦТО администрации Санского района»</w:t>
            </w: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074FF8" w:rsidRPr="002F381C" w:rsidRDefault="002F381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741 090,99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2693,0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(индивидуальный) 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074FF8" w:rsidRPr="002F381C" w:rsidRDefault="002F381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4FF8" w:rsidRPr="00B3050F" w:rsidTr="00763997">
        <w:trPr>
          <w:trHeight w:val="270"/>
        </w:trPr>
        <w:tc>
          <w:tcPr>
            <w:tcW w:w="1522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2308,0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F8" w:rsidRPr="00B3050F" w:rsidTr="002F381C">
        <w:trPr>
          <w:trHeight w:val="375"/>
        </w:trPr>
        <w:tc>
          <w:tcPr>
            <w:tcW w:w="1522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bottom w:val="nil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F8" w:rsidRPr="00B3050F" w:rsidTr="002F381C">
        <w:trPr>
          <w:trHeight w:val="530"/>
        </w:trPr>
        <w:tc>
          <w:tcPr>
            <w:tcW w:w="1522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nil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</w:tcBorders>
          </w:tcPr>
          <w:p w:rsidR="00074FF8" w:rsidRPr="002F381C" w:rsidRDefault="00074FF8" w:rsidP="007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F8" w:rsidRPr="00B3050F" w:rsidTr="002F381C">
        <w:trPr>
          <w:trHeight w:val="510"/>
        </w:trPr>
        <w:tc>
          <w:tcPr>
            <w:tcW w:w="1522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1362,0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nil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F8" w:rsidRPr="00B3050F" w:rsidTr="002F381C">
        <w:trPr>
          <w:trHeight w:val="405"/>
        </w:trPr>
        <w:tc>
          <w:tcPr>
            <w:tcW w:w="1522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nil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</w:tcBorders>
          </w:tcPr>
          <w:p w:rsidR="002F381C" w:rsidRPr="002F381C" w:rsidRDefault="002F381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FF8" w:rsidRPr="002F381C" w:rsidRDefault="00074FF8" w:rsidP="002F3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FF8" w:rsidRPr="00B3050F" w:rsidTr="002F381C">
        <w:trPr>
          <w:trHeight w:val="480"/>
        </w:trPr>
        <w:tc>
          <w:tcPr>
            <w:tcW w:w="1522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074FF8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4BA" w:rsidRPr="00B3050F" w:rsidTr="00763997">
        <w:trPr>
          <w:trHeight w:val="870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8154BA" w:rsidRPr="002F381C" w:rsidRDefault="008154B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1C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8154BA" w:rsidRPr="002F381C" w:rsidRDefault="008154B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8154BA" w:rsidRPr="002F381C" w:rsidRDefault="002F381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185 289,50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54BA" w:rsidRPr="002F381C" w:rsidRDefault="00B936D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54BA" w:rsidRPr="002F381C" w:rsidRDefault="00B936D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54BA" w:rsidRPr="002F381C" w:rsidRDefault="00B936D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54BA" w:rsidRPr="002F381C" w:rsidRDefault="00B936D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54BA" w:rsidRPr="00B3050F" w:rsidTr="00763997">
        <w:trPr>
          <w:trHeight w:val="270"/>
        </w:trPr>
        <w:tc>
          <w:tcPr>
            <w:tcW w:w="1522" w:type="dxa"/>
            <w:vMerge/>
          </w:tcPr>
          <w:p w:rsidR="008154BA" w:rsidRPr="002F381C" w:rsidRDefault="008154B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154BA" w:rsidRPr="002F381C" w:rsidRDefault="008154B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154BA" w:rsidRPr="002F381C" w:rsidRDefault="008154B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154BA" w:rsidRPr="002F381C" w:rsidRDefault="00074FF8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8154BA" w:rsidRPr="002F381C" w:rsidRDefault="008154B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8154BA" w:rsidRPr="002F381C" w:rsidRDefault="008154B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8154BA" w:rsidRPr="002F381C" w:rsidRDefault="008154B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8154BA" w:rsidRPr="002F381C" w:rsidRDefault="008154B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4A" w:rsidRPr="00B3050F" w:rsidTr="00763997">
        <w:trPr>
          <w:trHeight w:val="270"/>
        </w:trPr>
        <w:tc>
          <w:tcPr>
            <w:tcW w:w="1522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1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9084A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084A" w:rsidRPr="00B3050F" w:rsidTr="00763997">
        <w:trPr>
          <w:trHeight w:val="270"/>
        </w:trPr>
        <w:tc>
          <w:tcPr>
            <w:tcW w:w="1522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9084A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084A" w:rsidRPr="00B3050F" w:rsidTr="00763997">
        <w:trPr>
          <w:trHeight w:val="270"/>
        </w:trPr>
        <w:tc>
          <w:tcPr>
            <w:tcW w:w="1522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1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9084A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84A" w:rsidRPr="00B3050F" w:rsidTr="00763997">
        <w:trPr>
          <w:trHeight w:val="270"/>
        </w:trPr>
        <w:tc>
          <w:tcPr>
            <w:tcW w:w="1522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</w:t>
            </w:r>
            <w:r w:rsidRPr="002F3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е, бессрочно)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9084A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9084A" w:rsidRPr="002F381C" w:rsidRDefault="00A9084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97" w:rsidRPr="00B3050F" w:rsidTr="00763997">
        <w:trPr>
          <w:trHeight w:val="860"/>
        </w:trPr>
        <w:tc>
          <w:tcPr>
            <w:tcW w:w="1522" w:type="dxa"/>
            <w:vMerge w:val="restart"/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81C">
              <w:rPr>
                <w:rFonts w:ascii="Times New Roman" w:hAnsi="Times New Roman"/>
                <w:sz w:val="20"/>
                <w:szCs w:val="20"/>
              </w:rPr>
              <w:lastRenderedPageBreak/>
              <w:t>Крупенько</w:t>
            </w:r>
            <w:proofErr w:type="spellEnd"/>
            <w:r w:rsidRPr="002F381C">
              <w:rPr>
                <w:rFonts w:ascii="Times New Roman" w:hAnsi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55" w:type="dxa"/>
            <w:vMerge w:val="restart"/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2F3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81C">
              <w:rPr>
                <w:rFonts w:ascii="Times New Roman" w:hAnsi="Times New Roman"/>
                <w:sz w:val="20"/>
                <w:szCs w:val="20"/>
              </w:rPr>
              <w:t xml:space="preserve">МКУ «Отдел культуры Саянского района» </w:t>
            </w:r>
          </w:p>
        </w:tc>
        <w:tc>
          <w:tcPr>
            <w:tcW w:w="1414" w:type="dxa"/>
            <w:vMerge w:val="restart"/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1500 500,16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gramStart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97" w:rsidRPr="00B3050F" w:rsidTr="00763997">
        <w:trPr>
          <w:trHeight w:val="31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97" w:rsidRPr="00B3050F" w:rsidTr="00763997">
        <w:trPr>
          <w:trHeight w:val="56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8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993 035,85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326,0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gramStart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97" w:rsidRPr="00B3050F" w:rsidTr="00763997">
        <w:trPr>
          <w:trHeight w:val="570"/>
        </w:trPr>
        <w:tc>
          <w:tcPr>
            <w:tcW w:w="1522" w:type="dxa"/>
            <w:vMerge/>
          </w:tcPr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763997" w:rsidRPr="002F381C" w:rsidRDefault="00763997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763997" w:rsidRPr="002F381C" w:rsidRDefault="00763997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9A" w:rsidRPr="00B3050F" w:rsidTr="00763997">
        <w:trPr>
          <w:trHeight w:val="417"/>
        </w:trPr>
        <w:tc>
          <w:tcPr>
            <w:tcW w:w="1522" w:type="dxa"/>
            <w:vMerge w:val="restart"/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/>
                <w:sz w:val="20"/>
                <w:szCs w:val="20"/>
              </w:rPr>
              <w:t>Рябцева Елена Витальевн</w:t>
            </w:r>
          </w:p>
        </w:tc>
        <w:tc>
          <w:tcPr>
            <w:tcW w:w="1555" w:type="dxa"/>
            <w:vMerge w:val="restart"/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2F381C">
              <w:rPr>
                <w:rFonts w:ascii="Times New Roman" w:hAnsi="Times New Roman"/>
                <w:sz w:val="20"/>
                <w:szCs w:val="20"/>
              </w:rPr>
              <w:t>МКУ «Управление образования администрации Саянского района»</w:t>
            </w:r>
          </w:p>
        </w:tc>
        <w:tc>
          <w:tcPr>
            <w:tcW w:w="1414" w:type="dxa"/>
            <w:vMerge w:val="restart"/>
          </w:tcPr>
          <w:p w:rsidR="001A689A" w:rsidRPr="002F381C" w:rsidRDefault="00A2003D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1255378,17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</w:t>
            </w:r>
            <w:proofErr w:type="gramStart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gramStart"/>
            <w:r w:rsidR="00E86E6A" w:rsidRPr="002F38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1A689A" w:rsidRPr="002F381C" w:rsidRDefault="00E86E6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1A689A" w:rsidRPr="002F381C" w:rsidRDefault="001A689A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1A689A" w:rsidRPr="002F381C" w:rsidRDefault="001E39C3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8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689A" w:rsidRPr="00B3050F" w:rsidTr="00763997">
        <w:trPr>
          <w:trHeight w:val="828"/>
        </w:trPr>
        <w:tc>
          <w:tcPr>
            <w:tcW w:w="1522" w:type="dxa"/>
            <w:vMerge/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A" w:rsidRPr="00A2003D" w:rsidRDefault="001A689A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0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A20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A20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9A" w:rsidRPr="00A2003D" w:rsidRDefault="001A689A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0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89A" w:rsidRPr="00A2003D" w:rsidRDefault="001A689A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00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1A689A" w:rsidRPr="00B3050F" w:rsidRDefault="001A689A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16F2" w:rsidRPr="00B3050F" w:rsidTr="00763997">
        <w:trPr>
          <w:trHeight w:val="840"/>
        </w:trPr>
        <w:tc>
          <w:tcPr>
            <w:tcW w:w="1522" w:type="dxa"/>
            <w:vMerge w:val="restart"/>
          </w:tcPr>
          <w:p w:rsidR="00ED16F2" w:rsidRPr="0090562B" w:rsidRDefault="00ED16F2" w:rsidP="00763997">
            <w:pPr>
              <w:rPr>
                <w:rFonts w:ascii="Times New Roman" w:hAnsi="Times New Roman"/>
                <w:sz w:val="20"/>
                <w:szCs w:val="20"/>
              </w:rPr>
            </w:pPr>
            <w:r w:rsidRPr="0090562B">
              <w:rPr>
                <w:rFonts w:ascii="Times New Roman" w:hAnsi="Times New Roman"/>
                <w:sz w:val="20"/>
                <w:szCs w:val="20"/>
              </w:rPr>
              <w:t>Иванова Марина Анатольевна</w:t>
            </w:r>
          </w:p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90562B">
              <w:rPr>
                <w:rFonts w:ascii="Times New Roman" w:hAnsi="Times New Roman"/>
                <w:sz w:val="20"/>
                <w:szCs w:val="20"/>
              </w:rPr>
              <w:t xml:space="preserve"> МКУ «Финансово-экономического управление администрации Саянского района»</w:t>
            </w:r>
          </w:p>
        </w:tc>
        <w:tc>
          <w:tcPr>
            <w:tcW w:w="1414" w:type="dxa"/>
            <w:vMerge w:val="restart"/>
          </w:tcPr>
          <w:p w:rsidR="00ED16F2" w:rsidRPr="0090562B" w:rsidRDefault="005955C3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0562B" w:rsidRPr="0090562B">
              <w:rPr>
                <w:rFonts w:ascii="Times New Roman" w:hAnsi="Times New Roman" w:cs="Times New Roman"/>
                <w:sz w:val="20"/>
                <w:szCs w:val="20"/>
              </w:rPr>
              <w:t>25 964,55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2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D16F2"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93C6C" w:rsidRPr="0090562B">
              <w:rPr>
                <w:rFonts w:ascii="Times New Roman" w:hAnsi="Times New Roman" w:cs="Times New Roman"/>
                <w:sz w:val="20"/>
                <w:szCs w:val="20"/>
              </w:rPr>
              <w:t>(индивидуальный</w:t>
            </w:r>
            <w:proofErr w:type="gramStart"/>
            <w:r w:rsidR="00E93C6C"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  <w:r w:rsidR="00E93C6C" w:rsidRPr="00905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ED16F2" w:rsidRPr="0090562B" w:rsidRDefault="00611F59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16F2" w:rsidRPr="00B3050F" w:rsidTr="00763997">
        <w:trPr>
          <w:trHeight w:val="758"/>
        </w:trPr>
        <w:tc>
          <w:tcPr>
            <w:tcW w:w="1522" w:type="dxa"/>
            <w:vMerge/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ED16F2" w:rsidRPr="0090562B" w:rsidRDefault="00ED16F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06C" w:rsidRPr="00B3050F" w:rsidTr="00763997">
        <w:trPr>
          <w:trHeight w:val="975"/>
        </w:trPr>
        <w:tc>
          <w:tcPr>
            <w:tcW w:w="1522" w:type="dxa"/>
            <w:vMerge w:val="restart"/>
          </w:tcPr>
          <w:p w:rsidR="00E9606C" w:rsidRPr="0090562B" w:rsidRDefault="00E960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62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E9606C" w:rsidRPr="0090562B" w:rsidRDefault="00E960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E9606C" w:rsidRPr="0090562B" w:rsidRDefault="0090562B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227 282,48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gramStart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  <w:proofErr w:type="spellStart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  <w:proofErr w:type="spellEnd"/>
            <w:proofErr w:type="gramEnd"/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606C" w:rsidRPr="00B3050F" w:rsidTr="00763997">
        <w:trPr>
          <w:trHeight w:val="1110"/>
        </w:trPr>
        <w:tc>
          <w:tcPr>
            <w:tcW w:w="1522" w:type="dxa"/>
            <w:vMerge/>
          </w:tcPr>
          <w:p w:rsidR="00E9606C" w:rsidRPr="0090562B" w:rsidRDefault="00E960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9606C" w:rsidRPr="0090562B" w:rsidRDefault="00E960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gramStart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  <w:proofErr w:type="spellStart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Шевролет Нива 212300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06C" w:rsidRPr="00B3050F" w:rsidTr="00763997">
        <w:trPr>
          <w:trHeight w:val="25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Моторная лодк</w:t>
            </w:r>
            <w:proofErr w:type="gramStart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 2-54 КШ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606C" w:rsidRPr="0090562B" w:rsidRDefault="00E960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C6C" w:rsidRPr="00B3050F" w:rsidTr="00763997">
        <w:trPr>
          <w:trHeight w:val="1695"/>
        </w:trPr>
        <w:tc>
          <w:tcPr>
            <w:tcW w:w="1522" w:type="dxa"/>
            <w:vMerge w:val="restart"/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/>
                <w:sz w:val="20"/>
                <w:szCs w:val="20"/>
              </w:rPr>
              <w:t>Ишаков Сергей Владимирович</w:t>
            </w:r>
          </w:p>
        </w:tc>
        <w:tc>
          <w:tcPr>
            <w:tcW w:w="1555" w:type="dxa"/>
            <w:vMerge w:val="restart"/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/>
                <w:sz w:val="20"/>
                <w:szCs w:val="20"/>
              </w:rPr>
              <w:t>Начальник МКУ «ЕДДС Саянского района»</w:t>
            </w:r>
          </w:p>
        </w:tc>
        <w:tc>
          <w:tcPr>
            <w:tcW w:w="1414" w:type="dxa"/>
            <w:vMerge w:val="restart"/>
          </w:tcPr>
          <w:p w:rsidR="003B2C6C" w:rsidRPr="0090562B" w:rsidRDefault="000845D9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534,5</w:t>
            </w: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УАЗ 331512 </w:t>
            </w: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2C6C" w:rsidRPr="00B3050F" w:rsidTr="00763997">
        <w:trPr>
          <w:trHeight w:val="360"/>
        </w:trPr>
        <w:tc>
          <w:tcPr>
            <w:tcW w:w="1522" w:type="dxa"/>
            <w:vMerge/>
          </w:tcPr>
          <w:p w:rsidR="003B2C6C" w:rsidRPr="0090562B" w:rsidRDefault="003B2C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B2C6C" w:rsidRPr="0090562B" w:rsidRDefault="003B2C6C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3B2C6C" w:rsidRPr="0090562B" w:rsidRDefault="003B2C6C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C2F" w:rsidRPr="00B3050F" w:rsidTr="00763997">
        <w:trPr>
          <w:trHeight w:val="915"/>
        </w:trPr>
        <w:tc>
          <w:tcPr>
            <w:tcW w:w="1522" w:type="dxa"/>
            <w:vMerge/>
          </w:tcPr>
          <w:p w:rsidR="00831C2F" w:rsidRPr="0090562B" w:rsidRDefault="00831C2F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31C2F" w:rsidRPr="0090562B" w:rsidRDefault="00831C2F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C2F" w:rsidRPr="00B3050F" w:rsidTr="00763997">
        <w:trPr>
          <w:trHeight w:val="795"/>
        </w:trPr>
        <w:tc>
          <w:tcPr>
            <w:tcW w:w="1522" w:type="dxa"/>
            <w:vMerge/>
          </w:tcPr>
          <w:p w:rsidR="00831C2F" w:rsidRPr="0090562B" w:rsidRDefault="00831C2F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31C2F" w:rsidRPr="0090562B" w:rsidRDefault="00831C2F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C2F" w:rsidRPr="00B3050F" w:rsidTr="00763997">
        <w:trPr>
          <w:trHeight w:val="11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831C2F" w:rsidRPr="0090562B" w:rsidRDefault="001A5AC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proofErr w:type="gramStart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0562B">
              <w:rPr>
                <w:rFonts w:ascii="Times New Roman" w:hAnsi="Times New Roman" w:cs="Times New Roman"/>
                <w:sz w:val="20"/>
                <w:szCs w:val="20"/>
              </w:rPr>
              <w:t xml:space="preserve"> лодка казанка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2F" w:rsidRPr="0090562B" w:rsidRDefault="001A5AC2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«Вихорь» -30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1C2F" w:rsidRPr="0090562B" w:rsidRDefault="00831C2F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BCE" w:rsidRPr="00B3050F" w:rsidTr="00763997">
        <w:trPr>
          <w:trHeight w:val="97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0F4BCE" w:rsidRPr="0090562B" w:rsidRDefault="000F4BCE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0F4BCE" w:rsidRPr="0090562B" w:rsidRDefault="000F4BCE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0F4BCE" w:rsidRPr="0090562B" w:rsidRDefault="000845D9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328 727,33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E" w:rsidRPr="0090562B" w:rsidRDefault="000F4BCE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E" w:rsidRPr="0090562B" w:rsidRDefault="000F4BCE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  <w:r w:rsidR="000845D9" w:rsidRPr="009056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BCE" w:rsidRPr="0090562B" w:rsidRDefault="000F4BCE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4BCE" w:rsidRPr="0090562B" w:rsidRDefault="00EC4920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BCE" w:rsidRPr="0090562B" w:rsidRDefault="00EC4920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4BCE" w:rsidRPr="0090562B" w:rsidRDefault="00EC4920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0F4BCE" w:rsidRPr="0090562B" w:rsidRDefault="00EC4920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4BCE" w:rsidRPr="0090562B" w:rsidRDefault="00EC4920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4BCE" w:rsidRPr="0090562B" w:rsidRDefault="000F4BCE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4BCE" w:rsidRPr="0090562B" w:rsidRDefault="000F4BCE" w:rsidP="00763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6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BCE" w:rsidRPr="00B3050F" w:rsidTr="00763997">
        <w:trPr>
          <w:trHeight w:val="1050"/>
        </w:trPr>
        <w:tc>
          <w:tcPr>
            <w:tcW w:w="1522" w:type="dxa"/>
            <w:vMerge/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E" w:rsidRPr="000845D9" w:rsidRDefault="000F4BCE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CE" w:rsidRPr="000845D9" w:rsidRDefault="000F4BCE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BCE" w:rsidRPr="000845D9" w:rsidRDefault="000F4BCE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0F4BCE" w:rsidRPr="00B3050F" w:rsidRDefault="000F4BCE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7DA7" w:rsidRPr="00B3050F" w:rsidTr="00602183">
        <w:trPr>
          <w:trHeight w:val="660"/>
        </w:trPr>
        <w:tc>
          <w:tcPr>
            <w:tcW w:w="1522" w:type="dxa"/>
            <w:vMerge w:val="restart"/>
          </w:tcPr>
          <w:p w:rsidR="005C7DA7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Афанасьева Наталья Владимировна</w:t>
            </w:r>
          </w:p>
        </w:tc>
        <w:tc>
          <w:tcPr>
            <w:tcW w:w="1555" w:type="dxa"/>
            <w:vMerge w:val="restart"/>
          </w:tcPr>
          <w:p w:rsidR="005C7DA7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И.о. д</w:t>
            </w:r>
            <w:r w:rsidR="005C7DA7" w:rsidRPr="003075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иректор</w:t>
            </w:r>
            <w:r w:rsidRPr="003075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5C7DA7" w:rsidRPr="003075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МБУ МЦ «Саяны»</w:t>
            </w:r>
          </w:p>
        </w:tc>
        <w:tc>
          <w:tcPr>
            <w:tcW w:w="1414" w:type="dxa"/>
            <w:vMerge w:val="restart"/>
          </w:tcPr>
          <w:p w:rsidR="005C7DA7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564 925,11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C7DA7" w:rsidRPr="0030755E" w:rsidRDefault="005C7DA7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DA7" w:rsidRPr="0030755E" w:rsidRDefault="005C7DA7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C7DA7" w:rsidRPr="0030755E" w:rsidRDefault="005C7DA7" w:rsidP="006021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C7DA7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DA7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C7DA7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5C7DA7" w:rsidRPr="0030755E" w:rsidRDefault="005C7DA7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5C7DA7" w:rsidRPr="0030755E" w:rsidRDefault="005C7DA7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5C7DA7" w:rsidRPr="0030755E" w:rsidRDefault="005C7DA7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5C7DA7" w:rsidRPr="0030755E" w:rsidRDefault="005C7DA7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3CBC" w:rsidRPr="00B3050F" w:rsidTr="00602183">
        <w:trPr>
          <w:trHeight w:val="245"/>
        </w:trPr>
        <w:tc>
          <w:tcPr>
            <w:tcW w:w="1522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3CBC" w:rsidRPr="00B3050F" w:rsidTr="00763997">
        <w:trPr>
          <w:trHeight w:val="780"/>
        </w:trPr>
        <w:tc>
          <w:tcPr>
            <w:tcW w:w="1522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602183" w:rsidRPr="0030755E" w:rsidRDefault="00602183" w:rsidP="006021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30755E" w:rsidRDefault="00602183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756"/>
        </w:trPr>
        <w:tc>
          <w:tcPr>
            <w:tcW w:w="1522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Кашина Ольга Дмитриевна</w:t>
            </w:r>
          </w:p>
        </w:tc>
        <w:tc>
          <w:tcPr>
            <w:tcW w:w="1555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«Муниципальный архив Саянского района»</w:t>
            </w:r>
          </w:p>
        </w:tc>
        <w:tc>
          <w:tcPr>
            <w:tcW w:w="1414" w:type="dxa"/>
          </w:tcPr>
          <w:p w:rsidR="00AB3CBC" w:rsidRPr="000845D9" w:rsidRDefault="000845D9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25 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720</w:t>
            </w:r>
            <w:r w:rsidR="00AB3CBC"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легковые: (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05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756"/>
        </w:trPr>
        <w:tc>
          <w:tcPr>
            <w:tcW w:w="1522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05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756"/>
        </w:trPr>
        <w:tc>
          <w:tcPr>
            <w:tcW w:w="1522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5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773 </w:t>
            </w:r>
            <w:r w:rsidR="00A75B79"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недвижимое имущество: нежилое здание (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легковые: (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845D9"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Istana</w:t>
            </w:r>
            <w:proofErr w:type="spellEnd"/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05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756"/>
        </w:trPr>
        <w:tc>
          <w:tcPr>
            <w:tcW w:w="1522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2003D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0845D9" w:rsidRDefault="00A2003D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0845D9" w:rsidRDefault="00A2003D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 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Автомобили легковые: 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Тиксон</w:t>
            </w:r>
            <w:proofErr w:type="spellEnd"/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05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756"/>
        </w:trPr>
        <w:tc>
          <w:tcPr>
            <w:tcW w:w="1522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транспортные средства: грузовой фургон (</w:t>
            </w:r>
            <w:proofErr w:type="gramStart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0845D9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LDV</w:t>
            </w:r>
          </w:p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MAXUS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3CBC" w:rsidRPr="000845D9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5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05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480"/>
        </w:trPr>
        <w:tc>
          <w:tcPr>
            <w:tcW w:w="1522" w:type="dxa"/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Сивина</w:t>
            </w:r>
            <w:proofErr w:type="spellEnd"/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1555" w:type="dxa"/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«Центр тестирования по выполнению нормативов испытаний тестов Всероссийского физкультурно-спортивного комплекса «Готов к труду и обороне» Саянского района «Агинское»</w:t>
            </w:r>
          </w:p>
        </w:tc>
        <w:tc>
          <w:tcPr>
            <w:tcW w:w="1414" w:type="dxa"/>
          </w:tcPr>
          <w:p w:rsidR="00AB3CBC" w:rsidRPr="0030755E" w:rsidRDefault="0030755E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637 814,98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30755E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30755E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30755E" w:rsidRDefault="0030755E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(безвозмездное пользование, бессрочно) 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480"/>
        </w:trPr>
        <w:tc>
          <w:tcPr>
            <w:tcW w:w="1522" w:type="dxa"/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555" w:type="dxa"/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B3CBC" w:rsidRPr="0030755E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B3CBC" w:rsidRPr="00B3050F" w:rsidTr="00763997">
        <w:trPr>
          <w:trHeight w:val="870"/>
        </w:trPr>
        <w:tc>
          <w:tcPr>
            <w:tcW w:w="1522" w:type="dxa"/>
            <w:vMerge w:val="restart"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Патрушев Борис Анатольевич</w:t>
            </w:r>
          </w:p>
        </w:tc>
        <w:tc>
          <w:tcPr>
            <w:tcW w:w="1555" w:type="dxa"/>
            <w:vMerge w:val="restart"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Спортивная школа Саянского района</w:t>
            </w:r>
          </w:p>
        </w:tc>
        <w:tc>
          <w:tcPr>
            <w:tcW w:w="1414" w:type="dxa"/>
            <w:vMerge w:val="restart"/>
          </w:tcPr>
          <w:p w:rsidR="00AB3CBC" w:rsidRPr="00233FB2" w:rsidRDefault="00233FB2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758 250,14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</w:t>
            </w:r>
            <w:proofErr w:type="gramStart"/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Автомобили легковые: </w:t>
            </w: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Нива </w:t>
            </w:r>
            <w:proofErr w:type="spellStart"/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996" w:type="dxa"/>
            <w:vMerge w:val="restart"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3CBC" w:rsidRPr="00B3050F" w:rsidTr="00763997">
        <w:trPr>
          <w:trHeight w:val="300"/>
        </w:trPr>
        <w:tc>
          <w:tcPr>
            <w:tcW w:w="1522" w:type="dxa"/>
            <w:vMerge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</w:t>
            </w:r>
            <w:proofErr w:type="gramStart"/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совместная)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3CBC" w:rsidRPr="00B3050F" w:rsidTr="00763997">
        <w:trPr>
          <w:trHeight w:val="615"/>
        </w:trPr>
        <w:tc>
          <w:tcPr>
            <w:tcW w:w="1522" w:type="dxa"/>
            <w:vMerge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AB3CBC" w:rsidRPr="00233FB2" w:rsidRDefault="00AB3CBC" w:rsidP="0023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</w:t>
            </w:r>
            <w:r w:rsidR="00233FB2"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т/с (</w:t>
            </w:r>
            <w:proofErr w:type="gramStart"/>
            <w:r w:rsidR="00233FB2"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индивидуальный</w:t>
            </w:r>
            <w:proofErr w:type="gramEnd"/>
            <w:r w:rsidR="00233FB2"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  <w:r w:rsidR="00233FB2"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 </w:t>
            </w:r>
            <w:proofErr w:type="gramStart"/>
            <w:r w:rsidR="00233FB2"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="00233FB2"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ому</w:t>
            </w:r>
            <w:proofErr w:type="gramEnd"/>
            <w:r w:rsidR="00233FB2"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автомобилю</w:t>
            </w: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821305</w:t>
            </w: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3CBC" w:rsidRPr="00B3050F" w:rsidTr="00763997">
        <w:trPr>
          <w:trHeight w:val="120"/>
        </w:trPr>
        <w:tc>
          <w:tcPr>
            <w:tcW w:w="1522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3CBC" w:rsidRPr="00B3050F" w:rsidTr="00763997">
        <w:trPr>
          <w:trHeight w:val="33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(совместный, общий)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CBC" w:rsidRPr="00233FB2" w:rsidRDefault="00AB3CBC" w:rsidP="007639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3F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3CBC" w:rsidRPr="00B3050F" w:rsidTr="00763997">
        <w:trPr>
          <w:trHeight w:val="39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righ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B3CBC" w:rsidRPr="00B3050F" w:rsidRDefault="00AB3CBC" w:rsidP="007639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715DF2" w:rsidRPr="00B3050F" w:rsidRDefault="00315B39" w:rsidP="00384ACD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715DF2" w:rsidRPr="00B3050F" w:rsidSect="00737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A70"/>
    <w:rsid w:val="00004280"/>
    <w:rsid w:val="00020930"/>
    <w:rsid w:val="000212E9"/>
    <w:rsid w:val="0002769F"/>
    <w:rsid w:val="0003204D"/>
    <w:rsid w:val="00032AF0"/>
    <w:rsid w:val="00036D22"/>
    <w:rsid w:val="00042A70"/>
    <w:rsid w:val="00052AF0"/>
    <w:rsid w:val="00053B9C"/>
    <w:rsid w:val="000614A1"/>
    <w:rsid w:val="00071802"/>
    <w:rsid w:val="00074FF8"/>
    <w:rsid w:val="00075460"/>
    <w:rsid w:val="000845D9"/>
    <w:rsid w:val="00085799"/>
    <w:rsid w:val="0008693B"/>
    <w:rsid w:val="00094FE9"/>
    <w:rsid w:val="000A52FF"/>
    <w:rsid w:val="000B55B9"/>
    <w:rsid w:val="000C571A"/>
    <w:rsid w:val="000F4BCE"/>
    <w:rsid w:val="000F6332"/>
    <w:rsid w:val="001258E0"/>
    <w:rsid w:val="00130AC9"/>
    <w:rsid w:val="001403C9"/>
    <w:rsid w:val="00151592"/>
    <w:rsid w:val="00167DEE"/>
    <w:rsid w:val="001824FC"/>
    <w:rsid w:val="00195BFF"/>
    <w:rsid w:val="00197A59"/>
    <w:rsid w:val="00197AC5"/>
    <w:rsid w:val="001A5AC2"/>
    <w:rsid w:val="001A689A"/>
    <w:rsid w:val="001A7675"/>
    <w:rsid w:val="001B47D9"/>
    <w:rsid w:val="001C025B"/>
    <w:rsid w:val="001C0997"/>
    <w:rsid w:val="001C3B54"/>
    <w:rsid w:val="001E23C0"/>
    <w:rsid w:val="001E39C3"/>
    <w:rsid w:val="00205FB7"/>
    <w:rsid w:val="002229AD"/>
    <w:rsid w:val="00224D44"/>
    <w:rsid w:val="0022731F"/>
    <w:rsid w:val="00233FB2"/>
    <w:rsid w:val="002438A3"/>
    <w:rsid w:val="002625AB"/>
    <w:rsid w:val="002637AE"/>
    <w:rsid w:val="00272415"/>
    <w:rsid w:val="00274EB8"/>
    <w:rsid w:val="00282E96"/>
    <w:rsid w:val="00283484"/>
    <w:rsid w:val="00284A19"/>
    <w:rsid w:val="00285F05"/>
    <w:rsid w:val="002C5F36"/>
    <w:rsid w:val="002D10DC"/>
    <w:rsid w:val="002D25D7"/>
    <w:rsid w:val="002E180A"/>
    <w:rsid w:val="002F381C"/>
    <w:rsid w:val="0030755E"/>
    <w:rsid w:val="003141F1"/>
    <w:rsid w:val="0031454C"/>
    <w:rsid w:val="00315B39"/>
    <w:rsid w:val="003349C4"/>
    <w:rsid w:val="00335C16"/>
    <w:rsid w:val="00343DF0"/>
    <w:rsid w:val="0034413F"/>
    <w:rsid w:val="003604AE"/>
    <w:rsid w:val="00364850"/>
    <w:rsid w:val="00372583"/>
    <w:rsid w:val="0037510B"/>
    <w:rsid w:val="00384ACD"/>
    <w:rsid w:val="003877D3"/>
    <w:rsid w:val="00392CF0"/>
    <w:rsid w:val="003A52F8"/>
    <w:rsid w:val="003B2C6C"/>
    <w:rsid w:val="003C03B6"/>
    <w:rsid w:val="003C5A5A"/>
    <w:rsid w:val="003E460F"/>
    <w:rsid w:val="003E73DE"/>
    <w:rsid w:val="003F4584"/>
    <w:rsid w:val="003F6154"/>
    <w:rsid w:val="004167D2"/>
    <w:rsid w:val="004203EF"/>
    <w:rsid w:val="00435B5E"/>
    <w:rsid w:val="00440EFD"/>
    <w:rsid w:val="004443E7"/>
    <w:rsid w:val="00446307"/>
    <w:rsid w:val="004471C3"/>
    <w:rsid w:val="00451D89"/>
    <w:rsid w:val="00455EFF"/>
    <w:rsid w:val="00467425"/>
    <w:rsid w:val="0047240F"/>
    <w:rsid w:val="004817AA"/>
    <w:rsid w:val="004A04B5"/>
    <w:rsid w:val="004A08B9"/>
    <w:rsid w:val="004A2571"/>
    <w:rsid w:val="004D0641"/>
    <w:rsid w:val="004D189A"/>
    <w:rsid w:val="004D6CBB"/>
    <w:rsid w:val="004E0B90"/>
    <w:rsid w:val="004E3298"/>
    <w:rsid w:val="004E6F0B"/>
    <w:rsid w:val="004F0116"/>
    <w:rsid w:val="004F0D21"/>
    <w:rsid w:val="004F1231"/>
    <w:rsid w:val="00516E6B"/>
    <w:rsid w:val="00525BCA"/>
    <w:rsid w:val="00525F09"/>
    <w:rsid w:val="00532778"/>
    <w:rsid w:val="00532B66"/>
    <w:rsid w:val="00543C84"/>
    <w:rsid w:val="00544DB6"/>
    <w:rsid w:val="00546072"/>
    <w:rsid w:val="00552DC6"/>
    <w:rsid w:val="00554971"/>
    <w:rsid w:val="00556A0D"/>
    <w:rsid w:val="00591057"/>
    <w:rsid w:val="005955C3"/>
    <w:rsid w:val="005A0EDC"/>
    <w:rsid w:val="005C7DA7"/>
    <w:rsid w:val="005E22C8"/>
    <w:rsid w:val="005F524D"/>
    <w:rsid w:val="00602183"/>
    <w:rsid w:val="00604395"/>
    <w:rsid w:val="00611F59"/>
    <w:rsid w:val="00616515"/>
    <w:rsid w:val="006173B9"/>
    <w:rsid w:val="00620C1E"/>
    <w:rsid w:val="00626A27"/>
    <w:rsid w:val="00636043"/>
    <w:rsid w:val="00660722"/>
    <w:rsid w:val="00661DA0"/>
    <w:rsid w:val="00663591"/>
    <w:rsid w:val="006700F5"/>
    <w:rsid w:val="00672D38"/>
    <w:rsid w:val="00677A6A"/>
    <w:rsid w:val="00693879"/>
    <w:rsid w:val="0069490C"/>
    <w:rsid w:val="006A59FD"/>
    <w:rsid w:val="006D6D41"/>
    <w:rsid w:val="006E4346"/>
    <w:rsid w:val="006F59B2"/>
    <w:rsid w:val="00706226"/>
    <w:rsid w:val="007141F1"/>
    <w:rsid w:val="007252BA"/>
    <w:rsid w:val="007252DE"/>
    <w:rsid w:val="00732992"/>
    <w:rsid w:val="00733E14"/>
    <w:rsid w:val="00737800"/>
    <w:rsid w:val="00740590"/>
    <w:rsid w:val="00762BDF"/>
    <w:rsid w:val="00763997"/>
    <w:rsid w:val="00766625"/>
    <w:rsid w:val="00783E93"/>
    <w:rsid w:val="00796FFD"/>
    <w:rsid w:val="007A55B6"/>
    <w:rsid w:val="007B0611"/>
    <w:rsid w:val="007B404D"/>
    <w:rsid w:val="007D2A44"/>
    <w:rsid w:val="007F0CCA"/>
    <w:rsid w:val="007F15E1"/>
    <w:rsid w:val="00804085"/>
    <w:rsid w:val="00810398"/>
    <w:rsid w:val="008154BA"/>
    <w:rsid w:val="008166A2"/>
    <w:rsid w:val="00823E81"/>
    <w:rsid w:val="00831C2F"/>
    <w:rsid w:val="00842D60"/>
    <w:rsid w:val="00846689"/>
    <w:rsid w:val="00846868"/>
    <w:rsid w:val="008A0BDE"/>
    <w:rsid w:val="008A0E06"/>
    <w:rsid w:val="008C5948"/>
    <w:rsid w:val="008F4D04"/>
    <w:rsid w:val="008F669E"/>
    <w:rsid w:val="008F7BE9"/>
    <w:rsid w:val="0090562B"/>
    <w:rsid w:val="00913ED6"/>
    <w:rsid w:val="00921548"/>
    <w:rsid w:val="009323A2"/>
    <w:rsid w:val="00943517"/>
    <w:rsid w:val="00957A87"/>
    <w:rsid w:val="00981CC0"/>
    <w:rsid w:val="00985222"/>
    <w:rsid w:val="009A3E20"/>
    <w:rsid w:val="009A5063"/>
    <w:rsid w:val="009B0911"/>
    <w:rsid w:val="009B457B"/>
    <w:rsid w:val="009C6C45"/>
    <w:rsid w:val="009D0FE8"/>
    <w:rsid w:val="009E2525"/>
    <w:rsid w:val="00A2003D"/>
    <w:rsid w:val="00A26B4C"/>
    <w:rsid w:val="00A420E4"/>
    <w:rsid w:val="00A44D8F"/>
    <w:rsid w:val="00A5281B"/>
    <w:rsid w:val="00A5707B"/>
    <w:rsid w:val="00A75B79"/>
    <w:rsid w:val="00A76B21"/>
    <w:rsid w:val="00A9084A"/>
    <w:rsid w:val="00AB3CBC"/>
    <w:rsid w:val="00AC3FD3"/>
    <w:rsid w:val="00AC7A0B"/>
    <w:rsid w:val="00AD39C3"/>
    <w:rsid w:val="00AD430D"/>
    <w:rsid w:val="00AE2AD3"/>
    <w:rsid w:val="00AE5821"/>
    <w:rsid w:val="00AF036B"/>
    <w:rsid w:val="00B16981"/>
    <w:rsid w:val="00B217BD"/>
    <w:rsid w:val="00B21940"/>
    <w:rsid w:val="00B25BF9"/>
    <w:rsid w:val="00B26A42"/>
    <w:rsid w:val="00B3050F"/>
    <w:rsid w:val="00B34335"/>
    <w:rsid w:val="00B3653F"/>
    <w:rsid w:val="00B40953"/>
    <w:rsid w:val="00B860CD"/>
    <w:rsid w:val="00B8634B"/>
    <w:rsid w:val="00B875F3"/>
    <w:rsid w:val="00B92344"/>
    <w:rsid w:val="00B93141"/>
    <w:rsid w:val="00B936DF"/>
    <w:rsid w:val="00BA3179"/>
    <w:rsid w:val="00BA4BBA"/>
    <w:rsid w:val="00BB01AF"/>
    <w:rsid w:val="00BB191A"/>
    <w:rsid w:val="00BB7B3A"/>
    <w:rsid w:val="00BC58C4"/>
    <w:rsid w:val="00BD4AC2"/>
    <w:rsid w:val="00BE186C"/>
    <w:rsid w:val="00BE2FD4"/>
    <w:rsid w:val="00C01386"/>
    <w:rsid w:val="00C073F6"/>
    <w:rsid w:val="00C273A8"/>
    <w:rsid w:val="00C3058D"/>
    <w:rsid w:val="00C72254"/>
    <w:rsid w:val="00C74170"/>
    <w:rsid w:val="00C91953"/>
    <w:rsid w:val="00CC35E7"/>
    <w:rsid w:val="00CD6115"/>
    <w:rsid w:val="00CD7AAA"/>
    <w:rsid w:val="00CF17C4"/>
    <w:rsid w:val="00CF1C47"/>
    <w:rsid w:val="00CF7DC9"/>
    <w:rsid w:val="00D06109"/>
    <w:rsid w:val="00D16E51"/>
    <w:rsid w:val="00D25EB6"/>
    <w:rsid w:val="00D370ED"/>
    <w:rsid w:val="00D37313"/>
    <w:rsid w:val="00D50448"/>
    <w:rsid w:val="00D52A2E"/>
    <w:rsid w:val="00D5335C"/>
    <w:rsid w:val="00D66D73"/>
    <w:rsid w:val="00D70A1C"/>
    <w:rsid w:val="00D72057"/>
    <w:rsid w:val="00D73010"/>
    <w:rsid w:val="00D75DCD"/>
    <w:rsid w:val="00D803CF"/>
    <w:rsid w:val="00DA03F9"/>
    <w:rsid w:val="00DA1B9F"/>
    <w:rsid w:val="00DA6047"/>
    <w:rsid w:val="00DA771B"/>
    <w:rsid w:val="00DC4CB8"/>
    <w:rsid w:val="00DE47A8"/>
    <w:rsid w:val="00DE7ADB"/>
    <w:rsid w:val="00DF3A3C"/>
    <w:rsid w:val="00DF400F"/>
    <w:rsid w:val="00E03F35"/>
    <w:rsid w:val="00E2030F"/>
    <w:rsid w:val="00E43D58"/>
    <w:rsid w:val="00E4630C"/>
    <w:rsid w:val="00E76332"/>
    <w:rsid w:val="00E86E6A"/>
    <w:rsid w:val="00E93C6C"/>
    <w:rsid w:val="00E9560C"/>
    <w:rsid w:val="00E95DF4"/>
    <w:rsid w:val="00E9606C"/>
    <w:rsid w:val="00EA37C8"/>
    <w:rsid w:val="00EB6489"/>
    <w:rsid w:val="00EC342F"/>
    <w:rsid w:val="00EC4920"/>
    <w:rsid w:val="00ED16F2"/>
    <w:rsid w:val="00ED41A5"/>
    <w:rsid w:val="00EE086B"/>
    <w:rsid w:val="00EE3105"/>
    <w:rsid w:val="00EF3286"/>
    <w:rsid w:val="00F01976"/>
    <w:rsid w:val="00F04219"/>
    <w:rsid w:val="00F055DD"/>
    <w:rsid w:val="00F25A48"/>
    <w:rsid w:val="00F41A1B"/>
    <w:rsid w:val="00F47E1A"/>
    <w:rsid w:val="00F506D2"/>
    <w:rsid w:val="00F5540B"/>
    <w:rsid w:val="00F55E50"/>
    <w:rsid w:val="00F62511"/>
    <w:rsid w:val="00F648B1"/>
    <w:rsid w:val="00F6532A"/>
    <w:rsid w:val="00F7596C"/>
    <w:rsid w:val="00F854B4"/>
    <w:rsid w:val="00F867B5"/>
    <w:rsid w:val="00F90B77"/>
    <w:rsid w:val="00F9551B"/>
    <w:rsid w:val="00F965C8"/>
    <w:rsid w:val="00FC359D"/>
    <w:rsid w:val="00FC7348"/>
    <w:rsid w:val="00FD321A"/>
    <w:rsid w:val="00FF33AE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EF"/>
  </w:style>
  <w:style w:type="paragraph" w:styleId="1">
    <w:name w:val="heading 1"/>
    <w:basedOn w:val="a"/>
    <w:link w:val="10"/>
    <w:uiPriority w:val="9"/>
    <w:qFormat/>
    <w:rsid w:val="00387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A70"/>
    <w:rPr>
      <w:b/>
      <w:bCs/>
    </w:rPr>
  </w:style>
  <w:style w:type="character" w:customStyle="1" w:styleId="apple-converted-space">
    <w:name w:val="apple-converted-space"/>
    <w:basedOn w:val="a0"/>
    <w:rsid w:val="00042A70"/>
  </w:style>
  <w:style w:type="character" w:customStyle="1" w:styleId="10">
    <w:name w:val="Заголовок 1 Знак"/>
    <w:basedOn w:val="a0"/>
    <w:link w:val="1"/>
    <w:uiPriority w:val="9"/>
    <w:rsid w:val="00387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5A70-B105-4188-90A5-9EFDB1EB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Zvezda</cp:lastModifiedBy>
  <cp:revision>97</cp:revision>
  <cp:lastPrinted>2016-05-12T08:59:00Z</cp:lastPrinted>
  <dcterms:created xsi:type="dcterms:W3CDTF">2016-05-12T09:32:00Z</dcterms:created>
  <dcterms:modified xsi:type="dcterms:W3CDTF">2020-07-24T03:53:00Z</dcterms:modified>
</cp:coreProperties>
</file>