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руководителей учреждений, подведомственных комитету промышленной политики, торговли и топливно-энергетического комплекса Волгоградской области, их супруг (супругов) и несовершеннолетних детей за период с 01 января 2019 г. по 31 декабря 2019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696" w:type="dxa"/>
        <w:jc w:val="left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9"/>
        <w:gridCol w:w="1686"/>
        <w:gridCol w:w="1404"/>
        <w:gridCol w:w="1967"/>
        <w:gridCol w:w="1124"/>
        <w:gridCol w:w="1124"/>
        <w:gridCol w:w="1405"/>
        <w:gridCol w:w="984"/>
        <w:gridCol w:w="982"/>
        <w:gridCol w:w="2"/>
        <w:gridCol w:w="1403"/>
        <w:gridCol w:w="2"/>
        <w:gridCol w:w="1822"/>
      </w:tblGrid>
      <w:tr>
        <w:trPr>
          <w:tblHeader w:val="true"/>
          <w:trHeight w:val="129" w:hRule="atLeast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сумма деклариро-ванного годового дохода (руб.)</w:t>
            </w:r>
          </w:p>
        </w:tc>
        <w:tc>
          <w:tcPr>
            <w:tcW w:w="75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Перечень </w:t>
            </w:r>
            <w:r>
              <w:rPr>
                <w:rFonts w:cs="Times New Roman" w:ascii="Times New Roman" w:hAnsi="Times New Roman"/>
                <w:spacing w:val="-20"/>
                <w:sz w:val="24"/>
                <w:szCs w:val="24"/>
              </w:rPr>
              <w:t>транспортных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средств, принадле-жащих на праве собствен-ности 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exact" w:line="240"/>
              <w:jc w:val="center"/>
              <w:rPr/>
            </w:pPr>
            <w:r>
              <w:rPr/>
              <w:t>Сведения об источниках получения средств, за счет которых совер-шены сделки по приобрете-</w:t>
            </w:r>
          </w:p>
          <w:p>
            <w:pPr>
              <w:pStyle w:val="ConsPlusNormal"/>
              <w:spacing w:lineRule="exact" w:line="240"/>
              <w:jc w:val="center"/>
              <w:rPr/>
            </w:pPr>
            <w:r>
              <w:rPr/>
              <w:t>нию земель-ного участка, иного объекта недвижимого имущества, транспортного средства, цен-ных бумаг [долей участия, паев в устав-ных (складоч-ных) капиталах организаций]*</w:t>
            </w:r>
          </w:p>
        </w:tc>
      </w:tr>
      <w:tr>
        <w:trPr>
          <w:tblHeader w:val="true"/>
          <w:trHeight w:val="78" w:hRule="atLeast"/>
        </w:trPr>
        <w:tc>
          <w:tcPr>
            <w:tcW w:w="1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4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36" w:hRule="atLeast"/>
        </w:trPr>
        <w:tc>
          <w:tcPr>
            <w:tcW w:w="1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ind w:left="-4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ind w:left="-172"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14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>
          <w:trHeight w:val="597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Тихомирова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1 794 478,81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 (общая долевая, ½ 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>
          <w:trHeight w:val="597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559 420,49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 (общая долевая, ½ 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708" w:top="765" w:footer="0" w:bottom="85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3339925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2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fc7d40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fc7d40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797b8b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3021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Style22">
    <w:name w:val="Header"/>
    <w:basedOn w:val="Normal"/>
    <w:link w:val="a4"/>
    <w:uiPriority w:val="99"/>
    <w:unhideWhenUsed/>
    <w:rsid w:val="00fc7d4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fc7d4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797b8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LibreOffice/6.0.6.1$Linux_X86_64 LibreOffice_project/00$Build-1</Application>
  <Pages>1</Pages>
  <Words>218</Words>
  <Characters>1456</Characters>
  <CharactersWithSpaces>1625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2020-08-20T11:29:00Z</dcterms:created>
  <dc:creator>Чекашкин Владимир Юрьевич</dc:creator>
  <dc:description/>
  <dc:language>ru-RU</dc:language>
  <cp:lastModifiedBy>Анатолий</cp:lastModifiedBy>
  <cp:lastPrinted>2018-05-08T11:59:00Z</cp:lastPrinted>
  <dcterms:modified xsi:type="dcterms:W3CDTF">2020-08-20T11:29:00Z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