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center"/>
        <w:textAlignment w:val="auto"/>
        <w:rPr>
          <w:rFonts w:hint="default" w:ascii="Times New Roman" w:hAnsi="Times New Roman" w:cs="Times New Roman"/>
          <w:b w:val="0"/>
          <w:bCs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Сведения о доходах,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об имуществе и обязательствах  имущественного характера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val="ru-RU"/>
        </w:rPr>
        <w:t xml:space="preserve">  руководителей</w:t>
      </w:r>
      <w:r>
        <w:rPr>
          <w:rFonts w:hint="default" w:cs="Times New Roman"/>
          <w:b w:val="0"/>
          <w:bCs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областн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ых</w:t>
      </w:r>
      <w:r>
        <w:rPr>
          <w:rFonts w:hint="default" w:ascii="Times New Roman" w:hAnsi="Times New Roman" w:cs="Times New Roman"/>
          <w:sz w:val="24"/>
          <w:szCs w:val="24"/>
        </w:rPr>
        <w:t xml:space="preserve"> государственн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ых</w:t>
      </w:r>
      <w:r>
        <w:rPr>
          <w:rFonts w:hint="default" w:ascii="Times New Roman" w:hAnsi="Times New Roman" w:cs="Times New Roman"/>
          <w:sz w:val="24"/>
          <w:szCs w:val="24"/>
        </w:rPr>
        <w:t xml:space="preserve"> учреждени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й, подведомственных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val="ru-RU"/>
        </w:rPr>
        <w:t xml:space="preserve"> архивному комитету Новгородской области, </w:t>
      </w: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 xml:space="preserve">и членов их семей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center"/>
        <w:textAlignment w:val="auto"/>
        <w:rPr>
          <w:rFonts w:hint="default" w:ascii="Times New Roman" w:hAnsi="Times New Roman" w:cs="Times New Roman"/>
          <w:b w:val="0"/>
          <w:bCs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 xml:space="preserve">за период с </w:t>
      </w:r>
      <w:r>
        <w:rPr>
          <w:rFonts w:hint="default" w:cs="Times New Roman"/>
          <w:b w:val="0"/>
          <w:bCs/>
          <w:sz w:val="24"/>
          <w:szCs w:val="24"/>
          <w:lang w:val="ru-RU"/>
        </w:rPr>
        <w:t>0</w:t>
      </w: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1 января 201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val="ru-RU"/>
        </w:rPr>
        <w:t>9</w:t>
      </w: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 xml:space="preserve"> по 31 декабря 201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val="ru-RU"/>
        </w:rPr>
        <w:t>9</w:t>
      </w: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 xml:space="preserve"> года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center"/>
        <w:textAlignment w:val="auto"/>
        <w:rPr>
          <w:rFonts w:hint="default" w:ascii="Times New Roman" w:hAnsi="Times New Roman" w:cs="Times New Roman"/>
          <w:b/>
          <w:sz w:val="24"/>
          <w:szCs w:val="24"/>
        </w:rPr>
      </w:pPr>
    </w:p>
    <w:tbl>
      <w:tblPr>
        <w:tblStyle w:val="5"/>
        <w:tblW w:w="15676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1585"/>
        <w:gridCol w:w="1680"/>
        <w:gridCol w:w="1080"/>
        <w:gridCol w:w="1680"/>
        <w:gridCol w:w="1215"/>
        <w:gridCol w:w="900"/>
        <w:gridCol w:w="1230"/>
        <w:gridCol w:w="735"/>
        <w:gridCol w:w="990"/>
        <w:gridCol w:w="1290"/>
        <w:gridCol w:w="1507"/>
        <w:gridCol w:w="13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426" w:type="dxa"/>
            <w:vMerge w:val="restart"/>
          </w:tcPr>
          <w:p>
            <w:pPr>
              <w:ind w:left="-142" w:right="-108"/>
              <w:jc w:val="center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</w:rPr>
              <w:t>№</w:t>
            </w:r>
          </w:p>
          <w:p>
            <w:pPr>
              <w:jc w:val="center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1585" w:type="dxa"/>
            <w:vMerge w:val="restart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</w:rPr>
              <w:t>Фамилия и инициалы лица, чьи сведения           размещаются</w:t>
            </w:r>
          </w:p>
        </w:tc>
        <w:tc>
          <w:tcPr>
            <w:tcW w:w="1680" w:type="dxa"/>
            <w:vMerge w:val="restart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4875" w:type="dxa"/>
            <w:gridSpan w:val="4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            собственности</w:t>
            </w:r>
          </w:p>
          <w:p>
            <w:pPr>
              <w:jc w:val="center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55" w:type="dxa"/>
            <w:gridSpan w:val="3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</w:rPr>
              <w:t>Объекты недвижимости,          находящиеся</w:t>
            </w:r>
          </w:p>
          <w:p>
            <w:pPr>
              <w:jc w:val="center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</w:rPr>
              <w:t>в пользовании</w:t>
            </w:r>
          </w:p>
        </w:tc>
        <w:tc>
          <w:tcPr>
            <w:tcW w:w="1290" w:type="dxa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</w:rPr>
              <w:t>Транспорт</w:t>
            </w:r>
            <w:r>
              <w:rPr>
                <w:rFonts w:hint="default" w:ascii="Times New Roman" w:hAnsi="Times New Roman" w:cs="Times New Roman"/>
                <w:b/>
                <w:sz w:val="20"/>
                <w:szCs w:val="20"/>
                <w:lang w:val="ru-RU"/>
              </w:rPr>
              <w:t>-</w:t>
            </w:r>
            <w:r>
              <w:rPr>
                <w:rFonts w:hint="default" w:ascii="Times New Roman" w:hAnsi="Times New Roman" w:cs="Times New Roman"/>
                <w:b/>
                <w:sz w:val="20"/>
                <w:szCs w:val="20"/>
              </w:rPr>
              <w:t>ные средства</w:t>
            </w:r>
          </w:p>
          <w:p>
            <w:pPr>
              <w:jc w:val="center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</w:rPr>
              <w:t xml:space="preserve">(вид, </w:t>
            </w:r>
          </w:p>
          <w:p>
            <w:pPr>
              <w:jc w:val="center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</w:rPr>
              <w:t>марка)</w:t>
            </w:r>
          </w:p>
        </w:tc>
        <w:tc>
          <w:tcPr>
            <w:tcW w:w="1507" w:type="dxa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</w:rPr>
              <w:t>Деклариро</w:t>
            </w:r>
            <w:r>
              <w:rPr>
                <w:rFonts w:hint="default" w:ascii="Times New Roman" w:hAnsi="Times New Roman" w:cs="Times New Roman"/>
                <w:b/>
                <w:sz w:val="20"/>
                <w:szCs w:val="20"/>
                <w:lang w:val="ru-RU"/>
              </w:rPr>
              <w:t>-</w:t>
            </w:r>
            <w:r>
              <w:rPr>
                <w:rFonts w:hint="default" w:ascii="Times New Roman" w:hAnsi="Times New Roman" w:cs="Times New Roman"/>
                <w:b/>
                <w:sz w:val="20"/>
                <w:szCs w:val="20"/>
              </w:rPr>
              <w:t>ванный годовой доход (руб.)</w:t>
            </w:r>
          </w:p>
        </w:tc>
        <w:tc>
          <w:tcPr>
            <w:tcW w:w="1358" w:type="dxa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</w:rPr>
              <w:t>Сведения</w:t>
            </w:r>
          </w:p>
          <w:p>
            <w:pPr>
              <w:jc w:val="center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</w:rPr>
              <w:t>об источни</w:t>
            </w:r>
            <w:r>
              <w:rPr>
                <w:rFonts w:hint="default" w:ascii="Times New Roman" w:hAnsi="Times New Roman" w:cs="Times New Roman"/>
                <w:b/>
                <w:sz w:val="20"/>
                <w:szCs w:val="20"/>
                <w:lang w:val="ru-RU"/>
              </w:rPr>
              <w:t>-</w:t>
            </w:r>
            <w:r>
              <w:rPr>
                <w:rFonts w:hint="default" w:ascii="Times New Roman" w:hAnsi="Times New Roman" w:cs="Times New Roman"/>
                <w:b/>
                <w:sz w:val="20"/>
                <w:szCs w:val="20"/>
              </w:rPr>
              <w:t xml:space="preserve">ках получения средств, </w:t>
            </w:r>
          </w:p>
          <w:p>
            <w:pPr>
              <w:jc w:val="center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</w:rPr>
              <w:t>за счет которых совершена сделка</w:t>
            </w:r>
          </w:p>
          <w:p>
            <w:pPr>
              <w:jc w:val="center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</w:rPr>
              <w:t>(вид приобретен</w:t>
            </w:r>
            <w:r>
              <w:rPr>
                <w:rFonts w:hint="default" w:ascii="Times New Roman" w:hAnsi="Times New Roman" w:cs="Times New Roman"/>
                <w:b/>
                <w:sz w:val="20"/>
                <w:szCs w:val="20"/>
                <w:lang w:val="ru-RU"/>
              </w:rPr>
              <w:t>-</w:t>
            </w:r>
            <w:r>
              <w:rPr>
                <w:rFonts w:hint="default" w:ascii="Times New Roman" w:hAnsi="Times New Roman" w:cs="Times New Roman"/>
                <w:b/>
                <w:sz w:val="20"/>
                <w:szCs w:val="20"/>
              </w:rPr>
              <w:t>ного имущества, источники)</w:t>
            </w:r>
          </w:p>
          <w:p>
            <w:pPr>
              <w:jc w:val="center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</w:trPr>
        <w:tc>
          <w:tcPr>
            <w:tcW w:w="426" w:type="dxa"/>
            <w:vMerge w:val="continue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5" w:type="dxa"/>
            <w:vMerge w:val="continue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0" w:type="dxa"/>
            <w:vMerge w:val="continue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sz w:val="18"/>
                <w:szCs w:val="18"/>
              </w:rPr>
              <w:t>вид      объекта</w:t>
            </w: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sz w:val="18"/>
                <w:szCs w:val="18"/>
              </w:rPr>
              <w:t>вид                собственности</w:t>
            </w: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sz w:val="18"/>
                <w:szCs w:val="18"/>
              </w:rPr>
              <w:t>площадь (кв.м)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sz w:val="18"/>
                <w:szCs w:val="18"/>
              </w:rPr>
              <w:t>страна распо-ложе</w:t>
            </w:r>
            <w:r>
              <w:rPr>
                <w:rFonts w:hint="default" w:cs="Times New Roman"/>
                <w:b/>
                <w:sz w:val="18"/>
                <w:szCs w:val="18"/>
                <w:lang w:val="ru-RU"/>
              </w:rPr>
              <w:t>-</w:t>
            </w:r>
            <w:r>
              <w:rPr>
                <w:rFonts w:hint="default" w:ascii="Times New Roman" w:hAnsi="Times New Roman" w:cs="Times New Roman"/>
                <w:b/>
                <w:sz w:val="18"/>
                <w:szCs w:val="18"/>
              </w:rPr>
              <w:t>ния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sz w:val="18"/>
                <w:szCs w:val="18"/>
              </w:rPr>
              <w:t>вид         объекта</w:t>
            </w: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sz w:val="18"/>
                <w:szCs w:val="18"/>
              </w:rPr>
              <w:t>пло</w:t>
            </w:r>
            <w:r>
              <w:rPr>
                <w:rFonts w:hint="default" w:ascii="Times New Roman" w:hAnsi="Times New Roman" w:cs="Times New Roman"/>
                <w:b/>
                <w:sz w:val="18"/>
                <w:szCs w:val="18"/>
                <w:lang w:val="ru-RU"/>
              </w:rPr>
              <w:t>-</w:t>
            </w:r>
            <w:r>
              <w:rPr>
                <w:rFonts w:hint="default" w:ascii="Times New Roman" w:hAnsi="Times New Roman" w:cs="Times New Roman"/>
                <w:b/>
                <w:sz w:val="18"/>
                <w:szCs w:val="18"/>
              </w:rPr>
              <w:t>щадь (кв.м)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sz w:val="18"/>
                <w:szCs w:val="18"/>
              </w:rPr>
              <w:t>страна распо-ложения</w:t>
            </w:r>
          </w:p>
        </w:tc>
        <w:tc>
          <w:tcPr>
            <w:tcW w:w="1290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426" w:type="dxa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ru-RU"/>
              </w:rPr>
              <w:t>1</w:t>
            </w:r>
          </w:p>
        </w:tc>
        <w:tc>
          <w:tcPr>
            <w:tcW w:w="1585" w:type="dxa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ru-RU"/>
              </w:rPr>
              <w:t>2</w:t>
            </w:r>
          </w:p>
        </w:tc>
        <w:tc>
          <w:tcPr>
            <w:tcW w:w="1680" w:type="dxa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ru-RU"/>
              </w:rPr>
              <w:t>3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ru-RU"/>
              </w:rPr>
              <w:t>4</w:t>
            </w: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ru-RU"/>
              </w:rPr>
              <w:t>5</w:t>
            </w: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ru-RU"/>
              </w:rPr>
              <w:t>6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ru-RU"/>
              </w:rPr>
              <w:t>7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ru-RU"/>
              </w:rPr>
              <w:t>8</w:t>
            </w: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ru-RU"/>
              </w:rPr>
              <w:t>9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ru-RU"/>
              </w:rPr>
              <w:t>10</w:t>
            </w:r>
          </w:p>
        </w:tc>
        <w:tc>
          <w:tcPr>
            <w:tcW w:w="1290" w:type="dxa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ru-RU"/>
              </w:rPr>
              <w:t>11</w:t>
            </w:r>
          </w:p>
        </w:tc>
        <w:tc>
          <w:tcPr>
            <w:tcW w:w="1507" w:type="dxa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ru-RU"/>
              </w:rPr>
              <w:t>12</w:t>
            </w:r>
          </w:p>
        </w:tc>
        <w:tc>
          <w:tcPr>
            <w:tcW w:w="1358" w:type="dxa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ru-RU"/>
              </w:rPr>
              <w:t>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2" w:hRule="atLeast"/>
        </w:trPr>
        <w:tc>
          <w:tcPr>
            <w:tcW w:w="426" w:type="dxa"/>
            <w:vMerge w:val="restart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0"/>
                <w:szCs w:val="20"/>
                <w:lang w:val="ru-RU"/>
              </w:rPr>
              <w:t>1</w:t>
            </w:r>
          </w:p>
        </w:tc>
        <w:tc>
          <w:tcPr>
            <w:tcW w:w="158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0"/>
                <w:szCs w:val="20"/>
                <w:highlight w:val="none"/>
                <w:lang w:val="ru-RU"/>
              </w:rPr>
            </w:pPr>
            <w:r>
              <w:rPr>
                <w:rFonts w:hint="default" w:cs="Times New Roman"/>
                <w:b w:val="0"/>
                <w:bCs/>
                <w:sz w:val="20"/>
                <w:szCs w:val="20"/>
                <w:highlight w:val="none"/>
                <w:lang w:val="ru-RU"/>
              </w:rPr>
              <w:t>Костин Вадим Владимирович</w:t>
            </w:r>
          </w:p>
        </w:tc>
        <w:tc>
          <w:tcPr>
            <w:tcW w:w="168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</w:pPr>
            <w:r>
              <w:rPr>
                <w:rFonts w:hint="default" w:cs="Times New Roman"/>
                <w:sz w:val="20"/>
                <w:szCs w:val="20"/>
                <w:highlight w:val="none"/>
                <w:lang w:val="ru-RU"/>
              </w:rPr>
              <w:t>директор ГОКУ «Государствен-ный архив Новгородской области»</w:t>
            </w:r>
          </w:p>
        </w:tc>
        <w:tc>
          <w:tcPr>
            <w:tcW w:w="108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spacing w:val="-14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spacing w:val="-14"/>
                <w:sz w:val="20"/>
                <w:szCs w:val="20"/>
                <w:highlight w:val="none"/>
              </w:rPr>
              <w:t>квартира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spacing w:val="-14"/>
                <w:sz w:val="20"/>
                <w:szCs w:val="20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spacing w:val="-14"/>
                <w:sz w:val="20"/>
                <w:szCs w:val="20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spacing w:val="-14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spacing w:val="-14"/>
                <w:sz w:val="20"/>
                <w:szCs w:val="20"/>
                <w:highlight w:val="none"/>
              </w:rPr>
              <w:t>квартира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spacing w:val="-14"/>
                <w:sz w:val="20"/>
                <w:szCs w:val="20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spacing w:val="-14"/>
                <w:sz w:val="20"/>
                <w:szCs w:val="20"/>
                <w:highlight w:val="none"/>
                <w:lang w:val="ru-RU" w:eastAsia="ru-RU"/>
              </w:rPr>
            </w:pPr>
          </w:p>
        </w:tc>
        <w:tc>
          <w:tcPr>
            <w:tcW w:w="168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pacing w:val="-14"/>
                <w:sz w:val="20"/>
                <w:szCs w:val="20"/>
                <w:highlight w:val="none"/>
              </w:rPr>
              <w:t>общая долевая,</w:t>
            </w:r>
            <w:r>
              <w:rPr>
                <w:rFonts w:hint="default" w:ascii="Times New Roman" w:hAnsi="Times New Roman" w:cs="Times New Roman"/>
                <w:spacing w:val="-14"/>
                <w:sz w:val="20"/>
                <w:szCs w:val="20"/>
                <w:highlight w:val="none"/>
                <w:lang w:val="ru-RU"/>
              </w:rPr>
              <w:t xml:space="preserve"> </w:t>
            </w:r>
            <w:r>
              <w:rPr>
                <w:rFonts w:hint="default" w:cs="Times New Roman"/>
                <w:spacing w:val="-14"/>
                <w:sz w:val="20"/>
                <w:szCs w:val="20"/>
                <w:highlight w:val="none"/>
                <w:lang w:val="ru-RU"/>
              </w:rPr>
              <w:t>3</w:t>
            </w:r>
            <w:r>
              <w:rPr>
                <w:rFonts w:hint="default" w:ascii="Times New Roman" w:hAnsi="Times New Roman" w:cs="Times New Roman"/>
                <w:spacing w:val="-14"/>
                <w:sz w:val="20"/>
                <w:szCs w:val="20"/>
                <w:highlight w:val="none"/>
                <w:lang w:val="ru-RU"/>
              </w:rPr>
              <w:t>/4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pacing w:val="-14"/>
                <w:sz w:val="20"/>
                <w:szCs w:val="20"/>
                <w:highlight w:val="none"/>
              </w:rPr>
              <w:t>общая долевая,</w:t>
            </w:r>
            <w:r>
              <w:rPr>
                <w:rFonts w:hint="default" w:ascii="Times New Roman" w:hAnsi="Times New Roman" w:cs="Times New Roman"/>
                <w:spacing w:val="-14"/>
                <w:sz w:val="20"/>
                <w:szCs w:val="20"/>
                <w:highlight w:val="none"/>
                <w:lang w:val="ru-RU"/>
              </w:rPr>
              <w:t xml:space="preserve"> </w:t>
            </w:r>
            <w:r>
              <w:rPr>
                <w:rFonts w:hint="default" w:cs="Times New Roman"/>
                <w:spacing w:val="-14"/>
                <w:sz w:val="20"/>
                <w:szCs w:val="20"/>
                <w:highlight w:val="none"/>
                <w:lang w:val="ru-RU"/>
              </w:rPr>
              <w:t>1/4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pacing w:val="-14"/>
                <w:sz w:val="20"/>
                <w:szCs w:val="20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sz w:val="20"/>
                <w:szCs w:val="20"/>
                <w:highlight w:val="none"/>
                <w:lang w:val="ru-RU" w:eastAsia="ru-RU" w:bidi="ar-SA"/>
              </w:rPr>
            </w:pPr>
          </w:p>
        </w:tc>
        <w:tc>
          <w:tcPr>
            <w:tcW w:w="121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  <w:t>5</w:t>
            </w:r>
            <w:r>
              <w:rPr>
                <w:rFonts w:hint="default" w:cs="Times New Roman"/>
                <w:sz w:val="20"/>
                <w:szCs w:val="20"/>
                <w:highlight w:val="none"/>
                <w:lang w:val="ru-RU"/>
              </w:rPr>
              <w:t>3</w:t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  <w:t>,</w:t>
            </w:r>
            <w:r>
              <w:rPr>
                <w:rFonts w:hint="default" w:cs="Times New Roman"/>
                <w:sz w:val="20"/>
                <w:szCs w:val="20"/>
                <w:highlight w:val="none"/>
                <w:lang w:val="ru-RU"/>
              </w:rPr>
              <w:t>0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</w:pPr>
            <w:r>
              <w:rPr>
                <w:rFonts w:hint="default" w:cs="Times New Roman"/>
                <w:sz w:val="20"/>
                <w:szCs w:val="20"/>
                <w:highlight w:val="none"/>
                <w:lang w:val="ru-RU"/>
              </w:rPr>
              <w:t>63</w:t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  <w:t>,</w:t>
            </w:r>
            <w:r>
              <w:rPr>
                <w:rFonts w:hint="default" w:cs="Times New Roman"/>
                <w:sz w:val="20"/>
                <w:szCs w:val="20"/>
                <w:highlight w:val="none"/>
                <w:lang w:val="ru-RU"/>
              </w:rPr>
              <w:t>0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sz w:val="20"/>
                <w:szCs w:val="20"/>
                <w:highlight w:val="none"/>
                <w:lang w:val="ru-RU" w:eastAsia="ru-RU" w:bidi="ar-SA"/>
              </w:rPr>
            </w:pPr>
          </w:p>
        </w:tc>
        <w:tc>
          <w:tcPr>
            <w:tcW w:w="90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  <w:t>Россия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  <w:t>Россия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sz w:val="20"/>
                <w:szCs w:val="20"/>
                <w:highlight w:val="none"/>
                <w:lang w:val="ru-RU" w:eastAsia="ru-RU" w:bidi="ar-SA"/>
              </w:rPr>
            </w:pPr>
          </w:p>
        </w:tc>
        <w:tc>
          <w:tcPr>
            <w:tcW w:w="123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eastAsia="Times New Roman" w:cs="Times New Roman"/>
                <w:spacing w:val="-14"/>
                <w:sz w:val="20"/>
                <w:szCs w:val="20"/>
                <w:highlight w:val="none"/>
                <w:lang w:val="ru-RU" w:eastAsia="ru-RU" w:bidi="ar-SA"/>
              </w:rPr>
            </w:pPr>
          </w:p>
        </w:tc>
        <w:tc>
          <w:tcPr>
            <w:tcW w:w="73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sz w:val="20"/>
                <w:szCs w:val="20"/>
                <w:highlight w:val="none"/>
                <w:lang w:val="ru-RU" w:eastAsia="ru-RU" w:bidi="ar-SA"/>
              </w:rPr>
            </w:pPr>
          </w:p>
        </w:tc>
        <w:tc>
          <w:tcPr>
            <w:tcW w:w="99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</w:pPr>
          </w:p>
        </w:tc>
        <w:tc>
          <w:tcPr>
            <w:tcW w:w="129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  <w:t>л</w:t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  <w:t xml:space="preserve">егковой автомобиль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cs="Times New Roman"/>
                <w:sz w:val="20"/>
                <w:szCs w:val="20"/>
                <w:highlight w:val="none"/>
                <w:lang w:val="en-US"/>
              </w:rPr>
            </w:pPr>
            <w:r>
              <w:rPr>
                <w:rFonts w:hint="default" w:cs="Times New Roman"/>
                <w:sz w:val="20"/>
                <w:szCs w:val="20"/>
                <w:highlight w:val="none"/>
                <w:lang w:val="ru-RU"/>
              </w:rPr>
              <w:t xml:space="preserve">КИА </w:t>
            </w:r>
            <w:r>
              <w:rPr>
                <w:rFonts w:hint="default" w:cs="Times New Roman"/>
                <w:sz w:val="20"/>
                <w:szCs w:val="20"/>
                <w:highlight w:val="none"/>
                <w:lang w:val="en-US"/>
              </w:rPr>
              <w:t>Cerato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cs="Times New Roman"/>
                <w:sz w:val="20"/>
                <w:szCs w:val="20"/>
                <w:highlight w:val="none"/>
                <w:lang w:val="ru-RU"/>
              </w:rPr>
            </w:pPr>
            <w:r>
              <w:rPr>
                <w:rFonts w:hint="default" w:cs="Times New Roman"/>
                <w:sz w:val="20"/>
                <w:szCs w:val="20"/>
                <w:highlight w:val="none"/>
                <w:lang w:val="en-US"/>
              </w:rPr>
              <w:t xml:space="preserve">2010 </w:t>
            </w:r>
            <w:r>
              <w:rPr>
                <w:rFonts w:hint="default" w:cs="Times New Roman"/>
                <w:sz w:val="20"/>
                <w:szCs w:val="20"/>
                <w:highlight w:val="none"/>
                <w:lang w:val="ru-RU"/>
              </w:rPr>
              <w:t>г.</w:t>
            </w:r>
          </w:p>
        </w:tc>
        <w:tc>
          <w:tcPr>
            <w:tcW w:w="1507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</w:pPr>
            <w:r>
              <w:rPr>
                <w:rFonts w:hint="default" w:cs="Times New Roman"/>
                <w:sz w:val="20"/>
                <w:szCs w:val="20"/>
                <w:highlight w:val="none"/>
                <w:lang w:val="ru-RU"/>
              </w:rPr>
              <w:t>812 834,72</w:t>
            </w:r>
          </w:p>
        </w:tc>
        <w:tc>
          <w:tcPr>
            <w:tcW w:w="135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426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  <w:t>Супруг</w:t>
            </w:r>
            <w:r>
              <w:rPr>
                <w:rFonts w:hint="default" w:cs="Times New Roman"/>
                <w:sz w:val="20"/>
                <w:szCs w:val="20"/>
                <w:highlight w:val="none"/>
                <w:lang w:val="ru-RU"/>
              </w:rPr>
              <w:t>а</w:t>
            </w:r>
          </w:p>
        </w:tc>
        <w:tc>
          <w:tcPr>
            <w:tcW w:w="168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spacing w:val="-14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spacing w:val="-14"/>
                <w:sz w:val="20"/>
                <w:szCs w:val="20"/>
                <w:highlight w:val="none"/>
              </w:rPr>
              <w:t>квартира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spacing w:val="-14"/>
                <w:sz w:val="20"/>
                <w:szCs w:val="20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spacing w:val="-14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spacing w:val="-14"/>
                <w:sz w:val="20"/>
                <w:szCs w:val="20"/>
                <w:highlight w:val="none"/>
              </w:rPr>
              <w:t>квартира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spacing w:val="-14"/>
                <w:sz w:val="20"/>
                <w:szCs w:val="20"/>
                <w:highlight w:val="none"/>
                <w:lang w:val="ru-RU" w:eastAsia="ru-RU"/>
              </w:rPr>
            </w:pPr>
          </w:p>
        </w:tc>
        <w:tc>
          <w:tcPr>
            <w:tcW w:w="168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pacing w:val="-14"/>
                <w:sz w:val="20"/>
                <w:szCs w:val="20"/>
                <w:highlight w:val="none"/>
              </w:rPr>
              <w:t xml:space="preserve">общая </w:t>
            </w:r>
            <w:r>
              <w:rPr>
                <w:rFonts w:hint="default" w:cs="Times New Roman"/>
                <w:spacing w:val="-14"/>
                <w:sz w:val="20"/>
                <w:szCs w:val="20"/>
                <w:highlight w:val="none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14"/>
                <w:sz w:val="20"/>
                <w:szCs w:val="20"/>
                <w:highlight w:val="none"/>
              </w:rPr>
              <w:t xml:space="preserve">долевая, </w:t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  <w:t>1/4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pacing w:val="-14"/>
                <w:sz w:val="20"/>
                <w:szCs w:val="20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pacing w:val="-14"/>
                <w:sz w:val="20"/>
                <w:szCs w:val="20"/>
                <w:highlight w:val="none"/>
              </w:rPr>
              <w:t xml:space="preserve">общая долевая, </w:t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  <w:t>1/</w:t>
            </w:r>
            <w:r>
              <w:rPr>
                <w:rFonts w:hint="default" w:cs="Times New Roman"/>
                <w:sz w:val="20"/>
                <w:szCs w:val="20"/>
                <w:highlight w:val="none"/>
                <w:lang w:val="ru-RU"/>
              </w:rPr>
              <w:t>2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sz w:val="20"/>
                <w:szCs w:val="20"/>
                <w:highlight w:val="none"/>
                <w:lang w:val="ru-RU" w:eastAsia="ru-RU" w:bidi="ar-SA"/>
              </w:rPr>
            </w:pPr>
          </w:p>
        </w:tc>
        <w:tc>
          <w:tcPr>
            <w:tcW w:w="121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cs="Times New Roman"/>
                <w:sz w:val="20"/>
                <w:szCs w:val="20"/>
                <w:highlight w:val="none"/>
                <w:lang w:val="ru-RU"/>
              </w:rPr>
            </w:pPr>
            <w:r>
              <w:rPr>
                <w:rFonts w:hint="default" w:cs="Times New Roman"/>
                <w:sz w:val="20"/>
                <w:szCs w:val="20"/>
                <w:highlight w:val="none"/>
                <w:lang w:val="ru-RU"/>
              </w:rPr>
              <w:t>53,0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cs="Times New Roman"/>
                <w:sz w:val="20"/>
                <w:szCs w:val="20"/>
                <w:highlight w:val="none"/>
                <w:lang w:val="ru-RU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</w:pPr>
            <w:r>
              <w:rPr>
                <w:rFonts w:hint="default" w:cs="Times New Roman"/>
                <w:sz w:val="20"/>
                <w:szCs w:val="20"/>
                <w:highlight w:val="none"/>
                <w:lang w:val="ru-RU"/>
              </w:rPr>
              <w:t>75,6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sz w:val="20"/>
                <w:szCs w:val="20"/>
                <w:highlight w:val="none"/>
                <w:lang w:val="ru-RU" w:eastAsia="ru-RU" w:bidi="ar-SA"/>
              </w:rPr>
            </w:pPr>
          </w:p>
        </w:tc>
        <w:tc>
          <w:tcPr>
            <w:tcW w:w="90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  <w:t>Россия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  <w:t>Россия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sz w:val="20"/>
                <w:szCs w:val="20"/>
                <w:highlight w:val="none"/>
                <w:lang w:val="ru-RU" w:eastAsia="ru-RU" w:bidi="ar-SA"/>
              </w:rPr>
            </w:pPr>
          </w:p>
        </w:tc>
        <w:tc>
          <w:tcPr>
            <w:tcW w:w="123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eastAsia="Times New Roman" w:cs="Times New Roman"/>
                <w:spacing w:val="-14"/>
                <w:sz w:val="20"/>
                <w:szCs w:val="20"/>
                <w:highlight w:val="none"/>
                <w:lang w:val="ru-RU" w:eastAsia="ru-RU" w:bidi="ar-SA"/>
              </w:rPr>
            </w:pPr>
          </w:p>
        </w:tc>
        <w:tc>
          <w:tcPr>
            <w:tcW w:w="73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sz w:val="20"/>
                <w:szCs w:val="20"/>
                <w:highlight w:val="none"/>
                <w:lang w:val="ru-RU" w:eastAsia="ru-RU" w:bidi="ar-SA"/>
              </w:rPr>
            </w:pPr>
          </w:p>
        </w:tc>
        <w:tc>
          <w:tcPr>
            <w:tcW w:w="99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sz w:val="20"/>
                <w:szCs w:val="20"/>
                <w:highlight w:val="none"/>
                <w:lang w:val="ru-RU" w:eastAsia="ru-RU" w:bidi="ar-SA"/>
              </w:rPr>
            </w:pPr>
          </w:p>
        </w:tc>
        <w:tc>
          <w:tcPr>
            <w:tcW w:w="129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507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</w:pPr>
            <w:r>
              <w:rPr>
                <w:rFonts w:hint="default" w:cs="Times New Roman"/>
                <w:sz w:val="20"/>
                <w:szCs w:val="20"/>
                <w:highlight w:val="none"/>
                <w:lang w:val="ru-RU"/>
              </w:rPr>
              <w:t>118 783,91</w:t>
            </w:r>
          </w:p>
        </w:tc>
        <w:tc>
          <w:tcPr>
            <w:tcW w:w="135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42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Несовершенно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-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68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pacing w:val="-14"/>
                <w:sz w:val="20"/>
                <w:szCs w:val="20"/>
                <w:lang w:val="en-US" w:eastAsia="ru-RU"/>
              </w:rPr>
            </w:pPr>
            <w:r>
              <w:rPr>
                <w:rFonts w:hint="default" w:cs="Times New Roman"/>
                <w:spacing w:val="-14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68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21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90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cs="Times New Roman"/>
                <w:sz w:val="20"/>
                <w:szCs w:val="20"/>
                <w:lang w:val="en-US" w:eastAsia="ru-RU" w:bidi="ar-SA"/>
              </w:rPr>
              <w:t>-</w:t>
            </w:r>
          </w:p>
        </w:tc>
        <w:tc>
          <w:tcPr>
            <w:tcW w:w="123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spacing w:val="-14"/>
                <w:sz w:val="20"/>
                <w:szCs w:val="20"/>
                <w:lang w:val="en-US" w:eastAsia="ru-RU" w:bidi="ar-SA"/>
              </w:rPr>
            </w:pPr>
            <w:r>
              <w:rPr>
                <w:rFonts w:hint="default" w:cs="Times New Roman"/>
                <w:spacing w:val="-14"/>
                <w:sz w:val="20"/>
                <w:szCs w:val="20"/>
                <w:lang w:val="en-US" w:eastAsia="ru-RU" w:bidi="ar-SA"/>
              </w:rPr>
              <w:t>-</w:t>
            </w:r>
          </w:p>
        </w:tc>
        <w:tc>
          <w:tcPr>
            <w:tcW w:w="73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99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29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507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35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cs="Times New Roman"/>
                <w:sz w:val="20"/>
                <w:szCs w:val="20"/>
                <w:lang w:val="ru-RU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42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Несовершенно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-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68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pacing w:val="-14"/>
                <w:sz w:val="20"/>
                <w:szCs w:val="20"/>
                <w:lang w:val="en-US" w:eastAsia="ru-RU"/>
              </w:rPr>
            </w:pPr>
            <w:r>
              <w:rPr>
                <w:rFonts w:hint="default" w:cs="Times New Roman"/>
                <w:spacing w:val="-14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68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21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90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cs="Times New Roman"/>
                <w:sz w:val="20"/>
                <w:szCs w:val="20"/>
                <w:lang w:val="en-US" w:eastAsia="ru-RU" w:bidi="ar-SA"/>
              </w:rPr>
              <w:t>-</w:t>
            </w:r>
          </w:p>
        </w:tc>
        <w:tc>
          <w:tcPr>
            <w:tcW w:w="123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spacing w:val="-14"/>
                <w:sz w:val="20"/>
                <w:szCs w:val="20"/>
                <w:lang w:val="en-US" w:eastAsia="ru-RU" w:bidi="ar-SA"/>
              </w:rPr>
            </w:pPr>
            <w:r>
              <w:rPr>
                <w:rFonts w:hint="default" w:cs="Times New Roman"/>
                <w:spacing w:val="-14"/>
                <w:sz w:val="20"/>
                <w:szCs w:val="20"/>
                <w:lang w:val="en-US" w:eastAsia="ru-RU" w:bidi="ar-SA"/>
              </w:rPr>
              <w:t>-</w:t>
            </w:r>
          </w:p>
        </w:tc>
        <w:tc>
          <w:tcPr>
            <w:tcW w:w="73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99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29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507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35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cs="Times New Roman"/>
                <w:sz w:val="20"/>
                <w:szCs w:val="20"/>
                <w:lang w:val="ru-RU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42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158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168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cs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108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cs="Times New Roman"/>
                <w:spacing w:val="-14"/>
                <w:sz w:val="20"/>
                <w:szCs w:val="20"/>
                <w:lang w:val="en-US" w:eastAsia="ru-RU"/>
              </w:rPr>
            </w:pPr>
            <w:r>
              <w:rPr>
                <w:rFonts w:hint="default" w:cs="Times New Roman"/>
                <w:spacing w:val="-14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168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cs="Times New Roman"/>
                <w:sz w:val="20"/>
                <w:szCs w:val="20"/>
                <w:lang w:val="ru-RU"/>
              </w:rPr>
            </w:pPr>
            <w:r>
              <w:rPr>
                <w:rFonts w:hint="default" w:cs="Times New Roman"/>
                <w:sz w:val="20"/>
                <w:szCs w:val="20"/>
                <w:lang w:val="ru-RU"/>
              </w:rPr>
              <w:t>5</w:t>
            </w:r>
          </w:p>
        </w:tc>
        <w:tc>
          <w:tcPr>
            <w:tcW w:w="121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cs="Times New Roman"/>
                <w:sz w:val="20"/>
                <w:szCs w:val="20"/>
                <w:lang w:val="ru-RU"/>
              </w:rPr>
            </w:pPr>
            <w:r>
              <w:rPr>
                <w:rFonts w:hint="default" w:cs="Times New Roman"/>
                <w:sz w:val="20"/>
                <w:szCs w:val="20"/>
                <w:lang w:val="ru-RU"/>
              </w:rPr>
              <w:t>6</w:t>
            </w:r>
          </w:p>
        </w:tc>
        <w:tc>
          <w:tcPr>
            <w:tcW w:w="90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cs="Times New Roman"/>
                <w:sz w:val="20"/>
                <w:szCs w:val="20"/>
                <w:lang w:val="en-US" w:eastAsia="ru-RU" w:bidi="ar-SA"/>
              </w:rPr>
              <w:t>7</w:t>
            </w:r>
          </w:p>
        </w:tc>
        <w:tc>
          <w:tcPr>
            <w:tcW w:w="123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cs="Times New Roman"/>
                <w:spacing w:val="-14"/>
                <w:sz w:val="20"/>
                <w:szCs w:val="20"/>
                <w:lang w:val="en-US" w:eastAsia="ru-RU" w:bidi="ar-SA"/>
              </w:rPr>
            </w:pPr>
            <w:r>
              <w:rPr>
                <w:rFonts w:hint="default" w:cs="Times New Roman"/>
                <w:spacing w:val="-14"/>
                <w:sz w:val="20"/>
                <w:szCs w:val="20"/>
                <w:lang w:val="en-US" w:eastAsia="ru-RU" w:bidi="ar-SA"/>
              </w:rPr>
              <w:t>8</w:t>
            </w:r>
          </w:p>
        </w:tc>
        <w:tc>
          <w:tcPr>
            <w:tcW w:w="73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cs="Times New Roman"/>
                <w:sz w:val="20"/>
                <w:szCs w:val="20"/>
                <w:lang w:val="ru-RU"/>
              </w:rPr>
            </w:pPr>
            <w:r>
              <w:rPr>
                <w:rFonts w:hint="default" w:cs="Times New Roman"/>
                <w:sz w:val="20"/>
                <w:szCs w:val="20"/>
                <w:lang w:val="ru-RU"/>
              </w:rPr>
              <w:t>9</w:t>
            </w:r>
          </w:p>
        </w:tc>
        <w:tc>
          <w:tcPr>
            <w:tcW w:w="99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cs="Times New Roman"/>
                <w:sz w:val="20"/>
                <w:szCs w:val="20"/>
                <w:lang w:val="ru-RU"/>
              </w:rPr>
            </w:pPr>
            <w:r>
              <w:rPr>
                <w:rFonts w:hint="default" w:cs="Times New Roman"/>
                <w:sz w:val="20"/>
                <w:szCs w:val="20"/>
                <w:lang w:val="ru-RU"/>
              </w:rPr>
              <w:t>10</w:t>
            </w:r>
          </w:p>
        </w:tc>
        <w:tc>
          <w:tcPr>
            <w:tcW w:w="129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cs="Times New Roman"/>
                <w:sz w:val="20"/>
                <w:szCs w:val="20"/>
                <w:lang w:val="ru-RU"/>
              </w:rPr>
            </w:pPr>
            <w:r>
              <w:rPr>
                <w:rFonts w:hint="default" w:cs="Times New Roman"/>
                <w:sz w:val="20"/>
                <w:szCs w:val="20"/>
                <w:lang w:val="ru-RU"/>
              </w:rPr>
              <w:t>11</w:t>
            </w:r>
          </w:p>
        </w:tc>
        <w:tc>
          <w:tcPr>
            <w:tcW w:w="1507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cs="Times New Roman"/>
                <w:sz w:val="20"/>
                <w:szCs w:val="20"/>
                <w:lang w:val="ru-RU"/>
              </w:rPr>
            </w:pPr>
            <w:r>
              <w:rPr>
                <w:rFonts w:hint="default" w:cs="Times New Roman"/>
                <w:sz w:val="20"/>
                <w:szCs w:val="20"/>
                <w:lang w:val="ru-RU"/>
              </w:rPr>
              <w:t>12</w:t>
            </w:r>
          </w:p>
        </w:tc>
        <w:tc>
          <w:tcPr>
            <w:tcW w:w="135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cs="Times New Roman"/>
                <w:sz w:val="20"/>
                <w:szCs w:val="20"/>
                <w:lang w:val="ru-RU"/>
              </w:rPr>
            </w:pPr>
            <w:r>
              <w:rPr>
                <w:rFonts w:hint="default" w:cs="Times New Roman"/>
                <w:sz w:val="20"/>
                <w:szCs w:val="20"/>
                <w:lang w:val="ru-RU"/>
              </w:rPr>
              <w:t>13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42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0"/>
                <w:szCs w:val="20"/>
                <w:highlight w:val="none"/>
                <w:lang w:val="ru-RU"/>
              </w:rPr>
            </w:pPr>
            <w:r>
              <w:rPr>
                <w:rFonts w:hint="default" w:cs="Times New Roman"/>
                <w:b w:val="0"/>
                <w:bCs/>
                <w:sz w:val="20"/>
                <w:szCs w:val="20"/>
                <w:highlight w:val="none"/>
                <w:lang w:val="ru-RU"/>
              </w:rPr>
              <w:t>2</w:t>
            </w:r>
          </w:p>
        </w:tc>
        <w:tc>
          <w:tcPr>
            <w:tcW w:w="158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0"/>
                <w:szCs w:val="20"/>
                <w:highlight w:val="none"/>
                <w:lang w:val="ru-RU"/>
              </w:rPr>
            </w:pPr>
            <w:r>
              <w:rPr>
                <w:rFonts w:hint="default" w:cs="Times New Roman"/>
                <w:b w:val="0"/>
                <w:bCs/>
                <w:sz w:val="20"/>
                <w:szCs w:val="20"/>
                <w:highlight w:val="none"/>
                <w:lang w:val="ru-RU"/>
              </w:rPr>
              <w:t>Кукштель Эдуард Анатольевич</w:t>
            </w:r>
          </w:p>
        </w:tc>
        <w:tc>
          <w:tcPr>
            <w:tcW w:w="168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</w:pPr>
            <w:r>
              <w:rPr>
                <w:rFonts w:hint="default" w:cs="Times New Roman"/>
                <w:sz w:val="20"/>
                <w:szCs w:val="20"/>
                <w:highlight w:val="none"/>
                <w:lang w:val="ru-RU"/>
              </w:rPr>
              <w:t>директор ГОКУ «Государственный архив новейшей истории Новгородской области»</w:t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</w:pPr>
          </w:p>
        </w:tc>
        <w:tc>
          <w:tcPr>
            <w:tcW w:w="108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spacing w:val="-14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spacing w:val="-14"/>
                <w:sz w:val="20"/>
                <w:szCs w:val="20"/>
                <w:highlight w:val="none"/>
              </w:rPr>
              <w:t>квартира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eastAsia="Times New Roman" w:cs="Times New Roman"/>
                <w:spacing w:val="-14"/>
                <w:sz w:val="20"/>
                <w:szCs w:val="20"/>
                <w:highlight w:val="none"/>
                <w:lang w:val="ru-RU" w:eastAsia="ru-RU" w:bidi="ar-SA"/>
              </w:rPr>
            </w:pPr>
          </w:p>
        </w:tc>
        <w:tc>
          <w:tcPr>
            <w:tcW w:w="168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sz w:val="20"/>
                <w:szCs w:val="20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spacing w:val="-14"/>
                <w:sz w:val="20"/>
                <w:szCs w:val="20"/>
                <w:highlight w:val="none"/>
              </w:rPr>
              <w:t xml:space="preserve">индивидуальная </w:t>
            </w:r>
          </w:p>
        </w:tc>
        <w:tc>
          <w:tcPr>
            <w:tcW w:w="121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sz w:val="20"/>
                <w:szCs w:val="20"/>
                <w:highlight w:val="none"/>
                <w:lang w:val="ru-RU" w:eastAsia="ru-RU" w:bidi="ar-SA"/>
              </w:rPr>
            </w:pPr>
            <w:r>
              <w:rPr>
                <w:rFonts w:hint="default" w:cs="Times New Roman"/>
                <w:sz w:val="20"/>
                <w:szCs w:val="20"/>
                <w:highlight w:val="none"/>
                <w:lang w:val="ru-RU"/>
              </w:rPr>
              <w:t>32,2</w:t>
            </w:r>
          </w:p>
        </w:tc>
        <w:tc>
          <w:tcPr>
            <w:tcW w:w="90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  <w:t>Россия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sz w:val="20"/>
                <w:szCs w:val="20"/>
                <w:highlight w:val="none"/>
                <w:lang w:val="ru-RU" w:eastAsia="ru-RU" w:bidi="ar-SA"/>
              </w:rPr>
            </w:pPr>
          </w:p>
        </w:tc>
        <w:tc>
          <w:tcPr>
            <w:tcW w:w="123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  <w:t>-</w:t>
            </w:r>
          </w:p>
        </w:tc>
        <w:tc>
          <w:tcPr>
            <w:tcW w:w="73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  <w:t>-</w:t>
            </w:r>
          </w:p>
        </w:tc>
        <w:tc>
          <w:tcPr>
            <w:tcW w:w="99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  <w:t>-</w:t>
            </w:r>
          </w:p>
        </w:tc>
        <w:tc>
          <w:tcPr>
            <w:tcW w:w="129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  <w:t>-</w:t>
            </w:r>
          </w:p>
        </w:tc>
        <w:tc>
          <w:tcPr>
            <w:tcW w:w="1507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</w:pPr>
            <w:r>
              <w:rPr>
                <w:rFonts w:hint="default" w:cs="Times New Roman"/>
                <w:sz w:val="20"/>
                <w:szCs w:val="20"/>
                <w:highlight w:val="none"/>
                <w:lang w:val="ru-RU"/>
              </w:rPr>
              <w:t>882 336,57</w:t>
            </w:r>
          </w:p>
        </w:tc>
        <w:tc>
          <w:tcPr>
            <w:tcW w:w="135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3" w:hRule="atLeast"/>
        </w:trPr>
        <w:tc>
          <w:tcPr>
            <w:tcW w:w="42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0"/>
                <w:szCs w:val="20"/>
                <w:highlight w:val="none"/>
                <w:lang w:val="ru-RU"/>
              </w:rPr>
            </w:pPr>
            <w:r>
              <w:rPr>
                <w:rFonts w:hint="default" w:cs="Times New Roman"/>
                <w:b w:val="0"/>
                <w:bCs/>
                <w:sz w:val="20"/>
                <w:szCs w:val="20"/>
                <w:highlight w:val="none"/>
                <w:lang w:val="ru-RU"/>
              </w:rPr>
              <w:t>3</w:t>
            </w:r>
          </w:p>
        </w:tc>
        <w:tc>
          <w:tcPr>
            <w:tcW w:w="158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0"/>
                <w:szCs w:val="20"/>
                <w:highlight w:val="none"/>
                <w:lang w:val="ru-RU"/>
              </w:rPr>
            </w:pPr>
            <w:r>
              <w:rPr>
                <w:rFonts w:hint="default" w:cs="Times New Roman"/>
                <w:b w:val="0"/>
                <w:bCs/>
                <w:sz w:val="20"/>
                <w:szCs w:val="20"/>
                <w:highlight w:val="none"/>
                <w:lang w:val="ru-RU"/>
              </w:rPr>
              <w:t>Федоров Анатолий Алексеевич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</w:pPr>
            <w:r>
              <w:rPr>
                <w:rFonts w:hint="default" w:cs="Times New Roman"/>
                <w:sz w:val="20"/>
                <w:szCs w:val="20"/>
                <w:highlight w:val="none"/>
                <w:lang w:val="ru-RU"/>
              </w:rPr>
              <w:t>директор ГОБУ «Центр информационно-технического обеспечения, микрофильмирования и реставрации»</w:t>
            </w:r>
          </w:p>
        </w:tc>
        <w:tc>
          <w:tcPr>
            <w:tcW w:w="108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spacing w:val="-14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spacing w:val="-14"/>
                <w:sz w:val="20"/>
                <w:szCs w:val="20"/>
                <w:highlight w:val="none"/>
              </w:rPr>
              <w:t xml:space="preserve">квартира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spacing w:val="-14"/>
                <w:sz w:val="20"/>
                <w:szCs w:val="20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spacing w:val="-14"/>
                <w:sz w:val="20"/>
                <w:szCs w:val="20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spacing w:val="-14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spacing w:val="-14"/>
                <w:sz w:val="20"/>
                <w:szCs w:val="20"/>
                <w:highlight w:val="none"/>
              </w:rPr>
              <w:t xml:space="preserve">земельный участок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spacing w:val="-14"/>
                <w:sz w:val="20"/>
                <w:szCs w:val="20"/>
                <w:highlight w:val="none"/>
                <w:lang w:val="ru-RU" w:eastAsia="ru-RU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spacing w:val="-14"/>
                <w:sz w:val="20"/>
                <w:szCs w:val="20"/>
                <w:highlight w:val="none"/>
                <w:lang w:val="en-US" w:eastAsia="ru-RU"/>
              </w:rPr>
            </w:pPr>
            <w:r>
              <w:rPr>
                <w:rFonts w:hint="default" w:cs="Times New Roman"/>
                <w:spacing w:val="-14"/>
                <w:sz w:val="20"/>
                <w:szCs w:val="20"/>
                <w:highlight w:val="none"/>
                <w:lang w:val="ru-RU" w:eastAsia="ru-RU"/>
              </w:rPr>
              <w:t>гараж</w:t>
            </w:r>
            <w:r>
              <w:rPr>
                <w:rFonts w:hint="default" w:cs="Times New Roman"/>
                <w:spacing w:val="-14"/>
                <w:sz w:val="20"/>
                <w:szCs w:val="20"/>
                <w:highlight w:val="none"/>
                <w:lang w:val="en-US" w:eastAsia="ru-RU"/>
              </w:rPr>
              <w:t xml:space="preserve"> </w:t>
            </w:r>
          </w:p>
        </w:tc>
        <w:tc>
          <w:tcPr>
            <w:tcW w:w="168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pacing w:val="-14"/>
                <w:sz w:val="20"/>
                <w:szCs w:val="20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pacing w:val="-14"/>
                <w:sz w:val="20"/>
                <w:szCs w:val="20"/>
                <w:highlight w:val="none"/>
              </w:rPr>
              <w:t>общая</w:t>
            </w:r>
            <w:r>
              <w:rPr>
                <w:rFonts w:hint="default" w:cs="Times New Roman"/>
                <w:spacing w:val="-14"/>
                <w:sz w:val="20"/>
                <w:szCs w:val="20"/>
                <w:highlight w:val="none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14"/>
                <w:sz w:val="20"/>
                <w:szCs w:val="20"/>
                <w:highlight w:val="none"/>
              </w:rPr>
              <w:t xml:space="preserve"> долевая, 1/</w:t>
            </w:r>
            <w:r>
              <w:rPr>
                <w:rFonts w:hint="default" w:cs="Times New Roman"/>
                <w:spacing w:val="-14"/>
                <w:sz w:val="20"/>
                <w:szCs w:val="20"/>
                <w:highlight w:val="none"/>
                <w:lang w:val="ru-RU"/>
              </w:rPr>
              <w:t>2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pacing w:val="-14"/>
                <w:sz w:val="20"/>
                <w:szCs w:val="20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pacing w:val="-14"/>
                <w:sz w:val="20"/>
                <w:szCs w:val="20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pacing w:val="-14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spacing w:val="-14"/>
                <w:sz w:val="20"/>
                <w:szCs w:val="20"/>
                <w:highlight w:val="none"/>
              </w:rPr>
              <w:t>индивидуальная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pacing w:val="-14"/>
                <w:sz w:val="20"/>
                <w:szCs w:val="20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pacing w:val="-14"/>
                <w:sz w:val="20"/>
                <w:szCs w:val="20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pacing w:val="-14"/>
                <w:sz w:val="20"/>
                <w:szCs w:val="20"/>
                <w:highlight w:val="none"/>
                <w:lang w:val="ru-RU" w:eastAsia="ru-RU"/>
              </w:rPr>
            </w:pPr>
            <w:r>
              <w:rPr>
                <w:rFonts w:hint="default" w:cs="Times New Roman"/>
                <w:spacing w:val="-14"/>
                <w:sz w:val="20"/>
                <w:szCs w:val="20"/>
                <w:highlight w:val="none"/>
                <w:lang w:val="ru-RU"/>
              </w:rPr>
              <w:t>индивидуальная</w:t>
            </w:r>
          </w:p>
        </w:tc>
        <w:tc>
          <w:tcPr>
            <w:tcW w:w="121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</w:pPr>
            <w:r>
              <w:rPr>
                <w:rFonts w:hint="default" w:cs="Times New Roman"/>
                <w:sz w:val="20"/>
                <w:szCs w:val="20"/>
                <w:highlight w:val="none"/>
                <w:lang w:val="ru-RU"/>
              </w:rPr>
              <w:t>106,5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cs="Times New Roman"/>
                <w:sz w:val="20"/>
                <w:szCs w:val="20"/>
                <w:highlight w:val="none"/>
                <w:lang w:val="ru-RU"/>
              </w:rPr>
            </w:pPr>
            <w:r>
              <w:rPr>
                <w:rFonts w:hint="default" w:cs="Times New Roman"/>
                <w:sz w:val="20"/>
                <w:szCs w:val="20"/>
                <w:highlight w:val="none"/>
                <w:lang w:val="ru-RU"/>
              </w:rPr>
              <w:t>25,0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cs="Times New Roman"/>
                <w:sz w:val="20"/>
                <w:szCs w:val="20"/>
                <w:highlight w:val="none"/>
                <w:lang w:val="ru-RU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cs="Times New Roman"/>
                <w:sz w:val="20"/>
                <w:szCs w:val="20"/>
                <w:highlight w:val="none"/>
                <w:lang w:val="ru-RU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cs="Times New Roman"/>
                <w:sz w:val="20"/>
                <w:szCs w:val="20"/>
                <w:highlight w:val="none"/>
                <w:lang w:val="ru-RU" w:eastAsia="ru-RU"/>
              </w:rPr>
            </w:pPr>
            <w:r>
              <w:rPr>
                <w:rFonts w:hint="default" w:cs="Times New Roman"/>
                <w:sz w:val="20"/>
                <w:szCs w:val="20"/>
                <w:highlight w:val="none"/>
                <w:lang w:val="ru-RU"/>
              </w:rPr>
              <w:t>22,3</w:t>
            </w:r>
          </w:p>
        </w:tc>
        <w:tc>
          <w:tcPr>
            <w:tcW w:w="90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  <w:t>Россия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  <w:t>Россия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sz w:val="20"/>
                <w:szCs w:val="20"/>
                <w:highlight w:val="none"/>
                <w:lang w:val="ru-RU" w:eastAsia="ru-RU" w:bidi="ar-SA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sz w:val="20"/>
                <w:szCs w:val="20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  <w:t>Россия</w:t>
            </w:r>
          </w:p>
        </w:tc>
        <w:tc>
          <w:tcPr>
            <w:tcW w:w="123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eastAsia="Times New Roman" w:cs="Times New Roman"/>
                <w:spacing w:val="-14"/>
                <w:sz w:val="20"/>
                <w:szCs w:val="20"/>
                <w:highlight w:val="none"/>
                <w:lang w:val="ru-RU" w:eastAsia="ru-RU" w:bidi="ar-SA"/>
              </w:rPr>
            </w:pPr>
          </w:p>
        </w:tc>
        <w:tc>
          <w:tcPr>
            <w:tcW w:w="73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sz w:val="20"/>
                <w:szCs w:val="20"/>
                <w:highlight w:val="none"/>
                <w:lang w:val="ru-RU" w:eastAsia="ru-RU" w:bidi="ar-SA"/>
              </w:rPr>
            </w:pPr>
          </w:p>
        </w:tc>
        <w:tc>
          <w:tcPr>
            <w:tcW w:w="99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sz w:val="20"/>
                <w:szCs w:val="20"/>
                <w:highlight w:val="none"/>
                <w:lang w:val="ru-RU" w:eastAsia="ru-RU" w:bidi="ar-SA"/>
              </w:rPr>
            </w:pPr>
          </w:p>
        </w:tc>
        <w:tc>
          <w:tcPr>
            <w:tcW w:w="129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cs="Times New Roman"/>
                <w:sz w:val="20"/>
                <w:szCs w:val="20"/>
                <w:highlight w:val="none"/>
                <w:lang w:val="ru-RU"/>
              </w:rPr>
            </w:pPr>
            <w:r>
              <w:rPr>
                <w:rFonts w:hint="default" w:cs="Times New Roman"/>
                <w:sz w:val="20"/>
                <w:szCs w:val="20"/>
                <w:highlight w:val="none"/>
                <w:lang w:val="ru-RU"/>
              </w:rPr>
              <w:t xml:space="preserve">легковой автомобиль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cs="Times New Roman"/>
                <w:sz w:val="20"/>
                <w:szCs w:val="20"/>
                <w:highlight w:val="none"/>
                <w:lang w:val="ru-RU"/>
              </w:rPr>
            </w:pPr>
            <w:r>
              <w:rPr>
                <w:rFonts w:hint="default" w:cs="Times New Roman"/>
                <w:sz w:val="20"/>
                <w:szCs w:val="20"/>
                <w:highlight w:val="none"/>
                <w:lang w:val="ru-RU"/>
              </w:rPr>
              <w:t>Мазда СХ-5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cs="Times New Roman"/>
                <w:sz w:val="20"/>
                <w:szCs w:val="20"/>
                <w:highlight w:val="none"/>
                <w:lang w:val="ru-RU"/>
              </w:rPr>
            </w:pPr>
            <w:r>
              <w:rPr>
                <w:rFonts w:hint="default" w:cs="Times New Roman"/>
                <w:sz w:val="20"/>
                <w:szCs w:val="20"/>
                <w:highlight w:val="none"/>
                <w:lang w:val="ru-RU"/>
              </w:rPr>
              <w:t>2013 г.</w:t>
            </w:r>
          </w:p>
        </w:tc>
        <w:tc>
          <w:tcPr>
            <w:tcW w:w="1507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</w:pPr>
            <w:r>
              <w:rPr>
                <w:rFonts w:hint="default" w:cs="Times New Roman"/>
                <w:sz w:val="20"/>
                <w:szCs w:val="20"/>
                <w:highlight w:val="none"/>
                <w:lang w:val="ru-RU"/>
              </w:rPr>
              <w:t>1 136 038,86</w:t>
            </w:r>
          </w:p>
        </w:tc>
        <w:tc>
          <w:tcPr>
            <w:tcW w:w="135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3" w:hRule="atLeast"/>
        </w:trPr>
        <w:tc>
          <w:tcPr>
            <w:tcW w:w="42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cs="Times New Roman"/>
                <w:b w:val="0"/>
                <w:bCs/>
                <w:sz w:val="20"/>
                <w:szCs w:val="20"/>
                <w:lang w:val="ru-RU"/>
              </w:rPr>
            </w:pPr>
          </w:p>
        </w:tc>
        <w:tc>
          <w:tcPr>
            <w:tcW w:w="158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  <w:rPr>
                <w:rFonts w:hint="default" w:cs="Times New Roman"/>
                <w:b w:val="0"/>
                <w:bCs/>
                <w:sz w:val="20"/>
                <w:szCs w:val="20"/>
                <w:highlight w:val="none"/>
                <w:lang w:val="ru-RU"/>
              </w:rPr>
            </w:pPr>
            <w:r>
              <w:rPr>
                <w:rFonts w:hint="default" w:cs="Times New Roman"/>
                <w:b w:val="0"/>
                <w:bCs/>
                <w:sz w:val="20"/>
                <w:szCs w:val="20"/>
                <w:highlight w:val="none"/>
                <w:lang w:val="ru-RU"/>
              </w:rPr>
              <w:t xml:space="preserve">супруга 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cs="Times New Roman"/>
                <w:sz w:val="20"/>
                <w:szCs w:val="20"/>
                <w:lang w:val="ru-RU"/>
              </w:rPr>
            </w:pPr>
          </w:p>
        </w:tc>
        <w:tc>
          <w:tcPr>
            <w:tcW w:w="108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spacing w:val="-14"/>
                <w:sz w:val="20"/>
                <w:szCs w:val="20"/>
                <w:lang w:val="ru-RU"/>
              </w:rPr>
            </w:pPr>
            <w:r>
              <w:rPr>
                <w:rFonts w:hint="default" w:cs="Times New Roman"/>
                <w:spacing w:val="-14"/>
                <w:sz w:val="20"/>
                <w:szCs w:val="20"/>
                <w:lang w:val="ru-RU"/>
              </w:rPr>
              <w:t>земельный участок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spacing w:val="-14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spacing w:val="-14"/>
                <w:sz w:val="20"/>
                <w:szCs w:val="20"/>
                <w:lang w:val="ru-RU"/>
              </w:rPr>
            </w:pPr>
            <w:r>
              <w:rPr>
                <w:rFonts w:hint="default" w:cs="Times New Roman"/>
                <w:spacing w:val="-14"/>
                <w:sz w:val="20"/>
                <w:szCs w:val="20"/>
                <w:lang w:val="ru-RU"/>
              </w:rPr>
              <w:t>земельный участок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spacing w:val="-14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spacing w:val="-14"/>
                <w:sz w:val="20"/>
                <w:szCs w:val="20"/>
                <w:lang w:val="ru-RU"/>
              </w:rPr>
            </w:pPr>
            <w:r>
              <w:rPr>
                <w:rFonts w:hint="default" w:cs="Times New Roman"/>
                <w:spacing w:val="-14"/>
                <w:sz w:val="20"/>
                <w:szCs w:val="20"/>
                <w:lang w:val="ru-RU"/>
              </w:rPr>
              <w:t xml:space="preserve">жилой дом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spacing w:val="-14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spacing w:val="-14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pacing w:val="-14"/>
                <w:sz w:val="20"/>
                <w:szCs w:val="20"/>
              </w:rPr>
              <w:t xml:space="preserve">квартира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spacing w:val="-14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eastAsia="Times New Roman" w:cs="Times New Roman"/>
                <w:spacing w:val="-14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spacing w:val="-14"/>
                <w:sz w:val="20"/>
                <w:szCs w:val="20"/>
                <w:lang w:val="ru-RU"/>
              </w:rPr>
              <w:t xml:space="preserve">квартира </w:t>
            </w:r>
          </w:p>
        </w:tc>
        <w:tc>
          <w:tcPr>
            <w:tcW w:w="168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pacing w:val="-14"/>
                <w:sz w:val="20"/>
                <w:szCs w:val="20"/>
              </w:rPr>
            </w:pPr>
            <w:r>
              <w:rPr>
                <w:rFonts w:hint="default" w:cs="Times New Roman"/>
                <w:spacing w:val="-14"/>
                <w:sz w:val="20"/>
                <w:szCs w:val="20"/>
                <w:lang w:val="ru-RU"/>
              </w:rPr>
              <w:t>индивидуальная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pacing w:val="-14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pacing w:val="-14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pacing w:val="-14"/>
                <w:sz w:val="20"/>
                <w:szCs w:val="20"/>
              </w:rPr>
            </w:pPr>
            <w:r>
              <w:rPr>
                <w:rFonts w:hint="default" w:cs="Times New Roman"/>
                <w:spacing w:val="-14"/>
                <w:sz w:val="20"/>
                <w:szCs w:val="20"/>
                <w:lang w:val="ru-RU"/>
              </w:rPr>
              <w:t>индивидуальная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pacing w:val="-14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pacing w:val="-14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pacing w:val="-14"/>
                <w:sz w:val="20"/>
                <w:szCs w:val="20"/>
              </w:rPr>
            </w:pPr>
            <w:r>
              <w:rPr>
                <w:rFonts w:hint="default" w:cs="Times New Roman"/>
                <w:spacing w:val="-14"/>
                <w:sz w:val="20"/>
                <w:szCs w:val="20"/>
                <w:lang w:val="ru-RU"/>
              </w:rPr>
              <w:t>индивидуальная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pacing w:val="-14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pacing w:val="-14"/>
                <w:sz w:val="20"/>
                <w:szCs w:val="20"/>
              </w:rPr>
            </w:pPr>
            <w:r>
              <w:rPr>
                <w:rFonts w:hint="default" w:cs="Times New Roman"/>
                <w:spacing w:val="-14"/>
                <w:sz w:val="20"/>
                <w:szCs w:val="20"/>
                <w:lang w:val="ru-RU"/>
              </w:rPr>
              <w:t>индивидуальная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pacing w:val="-14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spacing w:val="-14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spacing w:val="-14"/>
                <w:sz w:val="20"/>
                <w:szCs w:val="20"/>
              </w:rPr>
              <w:t>общая долевая, 1/</w:t>
            </w:r>
            <w:r>
              <w:rPr>
                <w:rFonts w:hint="default" w:cs="Times New Roman"/>
                <w:spacing w:val="-14"/>
                <w:sz w:val="20"/>
                <w:szCs w:val="20"/>
                <w:lang w:val="ru-RU"/>
              </w:rPr>
              <w:t>2</w:t>
            </w:r>
          </w:p>
        </w:tc>
        <w:tc>
          <w:tcPr>
            <w:tcW w:w="121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cs="Times New Roman"/>
                <w:sz w:val="20"/>
                <w:szCs w:val="20"/>
                <w:lang w:val="ru-RU"/>
              </w:rPr>
            </w:pPr>
            <w:r>
              <w:rPr>
                <w:rFonts w:hint="default" w:cs="Times New Roman"/>
                <w:sz w:val="20"/>
                <w:szCs w:val="20"/>
                <w:lang w:val="ru-RU"/>
              </w:rPr>
              <w:t>892,0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cs="Times New Roman"/>
                <w:sz w:val="20"/>
                <w:szCs w:val="20"/>
                <w:lang w:val="ru-RU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cs="Times New Roman"/>
                <w:sz w:val="20"/>
                <w:szCs w:val="20"/>
                <w:lang w:val="ru-RU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cs="Times New Roman"/>
                <w:sz w:val="20"/>
                <w:szCs w:val="20"/>
                <w:lang w:val="ru-RU"/>
              </w:rPr>
            </w:pPr>
            <w:r>
              <w:rPr>
                <w:rFonts w:hint="default" w:cs="Times New Roman"/>
                <w:sz w:val="20"/>
                <w:szCs w:val="20"/>
                <w:lang w:val="ru-RU"/>
              </w:rPr>
              <w:t>608,0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cs="Times New Roman"/>
                <w:sz w:val="20"/>
                <w:szCs w:val="20"/>
                <w:lang w:val="ru-RU"/>
              </w:rPr>
              <w:t>517,5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cs="Times New Roman"/>
                <w:sz w:val="20"/>
                <w:szCs w:val="20"/>
                <w:lang w:val="ru-RU"/>
              </w:rPr>
            </w:pPr>
            <w:r>
              <w:rPr>
                <w:rFonts w:hint="default" w:cs="Times New Roman"/>
                <w:sz w:val="20"/>
                <w:szCs w:val="20"/>
                <w:lang w:val="ru-RU"/>
              </w:rPr>
              <w:t>27,3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cs="Times New Roman"/>
                <w:sz w:val="20"/>
                <w:szCs w:val="20"/>
                <w:lang w:val="ru-RU" w:eastAsia="ru-RU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cs="Times New Roman"/>
                <w:sz w:val="20"/>
                <w:szCs w:val="20"/>
                <w:lang w:val="en-US" w:eastAsia="ru-RU" w:bidi="ar-SA"/>
              </w:rPr>
              <w:t>106,5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90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Россия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Россия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Россия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Россия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23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ru-RU" w:bidi="ar-SA"/>
              </w:rPr>
              <w:t>-</w:t>
            </w:r>
          </w:p>
        </w:tc>
        <w:tc>
          <w:tcPr>
            <w:tcW w:w="73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ru-RU" w:bidi="ar-SA"/>
              </w:rPr>
              <w:t>-</w:t>
            </w:r>
          </w:p>
        </w:tc>
        <w:tc>
          <w:tcPr>
            <w:tcW w:w="99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ru-RU" w:bidi="ar-SA"/>
              </w:rPr>
              <w:t>-</w:t>
            </w:r>
          </w:p>
        </w:tc>
        <w:tc>
          <w:tcPr>
            <w:tcW w:w="129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507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cs="Times New Roman"/>
                <w:sz w:val="20"/>
                <w:szCs w:val="20"/>
                <w:lang w:val="en-US" w:eastAsia="ru-RU" w:bidi="ar-SA"/>
              </w:rPr>
              <w:t>498 936,50</w:t>
            </w:r>
          </w:p>
        </w:tc>
        <w:tc>
          <w:tcPr>
            <w:tcW w:w="135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</w:tbl>
    <w:p>
      <w:pPr>
        <w:spacing w:before="240" w:after="240"/>
        <w:jc w:val="center"/>
        <w:rPr>
          <w:rFonts w:hint="default" w:ascii="Times New Roman" w:hAnsi="Times New Roman" w:cs="Times New Roman"/>
          <w:sz w:val="20"/>
          <w:szCs w:val="20"/>
        </w:rPr>
      </w:pPr>
    </w:p>
    <w:sectPr>
      <w:pgSz w:w="16838" w:h="11906" w:orient="landscape"/>
      <w:pgMar w:top="1134" w:right="1134" w:bottom="850" w:left="1134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documentProtection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BC2"/>
    <w:rsid w:val="0000308C"/>
    <w:rsid w:val="00036FC7"/>
    <w:rsid w:val="00055D1C"/>
    <w:rsid w:val="00056A84"/>
    <w:rsid w:val="00085E4E"/>
    <w:rsid w:val="00095D97"/>
    <w:rsid w:val="000C3CEB"/>
    <w:rsid w:val="000C7009"/>
    <w:rsid w:val="0012391F"/>
    <w:rsid w:val="00133368"/>
    <w:rsid w:val="00136147"/>
    <w:rsid w:val="00142DF7"/>
    <w:rsid w:val="001776E7"/>
    <w:rsid w:val="00186E31"/>
    <w:rsid w:val="001A103D"/>
    <w:rsid w:val="001B5BD6"/>
    <w:rsid w:val="001F27D1"/>
    <w:rsid w:val="001F53E7"/>
    <w:rsid w:val="00251AF7"/>
    <w:rsid w:val="0025614C"/>
    <w:rsid w:val="00260C50"/>
    <w:rsid w:val="0026715B"/>
    <w:rsid w:val="0028371F"/>
    <w:rsid w:val="002C520F"/>
    <w:rsid w:val="002E2D7E"/>
    <w:rsid w:val="00311C35"/>
    <w:rsid w:val="0032017E"/>
    <w:rsid w:val="0036494B"/>
    <w:rsid w:val="00381821"/>
    <w:rsid w:val="003960AD"/>
    <w:rsid w:val="003B758F"/>
    <w:rsid w:val="003C3F80"/>
    <w:rsid w:val="0041012A"/>
    <w:rsid w:val="004216FA"/>
    <w:rsid w:val="00431811"/>
    <w:rsid w:val="004458D9"/>
    <w:rsid w:val="0046207A"/>
    <w:rsid w:val="00465689"/>
    <w:rsid w:val="00496D39"/>
    <w:rsid w:val="004A45E5"/>
    <w:rsid w:val="004A68C0"/>
    <w:rsid w:val="004C4CC7"/>
    <w:rsid w:val="004E2A74"/>
    <w:rsid w:val="004F27EA"/>
    <w:rsid w:val="004F36F4"/>
    <w:rsid w:val="00522B0E"/>
    <w:rsid w:val="0055108A"/>
    <w:rsid w:val="005558B6"/>
    <w:rsid w:val="00561AF6"/>
    <w:rsid w:val="0056277A"/>
    <w:rsid w:val="00580E16"/>
    <w:rsid w:val="00583C3B"/>
    <w:rsid w:val="005A1FDE"/>
    <w:rsid w:val="005A57A3"/>
    <w:rsid w:val="005C52C9"/>
    <w:rsid w:val="005E3BCA"/>
    <w:rsid w:val="0064350F"/>
    <w:rsid w:val="00660900"/>
    <w:rsid w:val="006754FA"/>
    <w:rsid w:val="0067788D"/>
    <w:rsid w:val="0069013D"/>
    <w:rsid w:val="0069311D"/>
    <w:rsid w:val="006A069D"/>
    <w:rsid w:val="006A6D5A"/>
    <w:rsid w:val="007004F2"/>
    <w:rsid w:val="007327CC"/>
    <w:rsid w:val="00742C6F"/>
    <w:rsid w:val="00754346"/>
    <w:rsid w:val="007603B6"/>
    <w:rsid w:val="00795596"/>
    <w:rsid w:val="007C4AB2"/>
    <w:rsid w:val="007D1566"/>
    <w:rsid w:val="007F2956"/>
    <w:rsid w:val="00812BC2"/>
    <w:rsid w:val="00814305"/>
    <w:rsid w:val="00825AEB"/>
    <w:rsid w:val="008475B5"/>
    <w:rsid w:val="00852D6D"/>
    <w:rsid w:val="008646CC"/>
    <w:rsid w:val="00877C78"/>
    <w:rsid w:val="008A3385"/>
    <w:rsid w:val="008C7A06"/>
    <w:rsid w:val="008D4AEC"/>
    <w:rsid w:val="008E07D8"/>
    <w:rsid w:val="008F1896"/>
    <w:rsid w:val="008F4285"/>
    <w:rsid w:val="00920CBE"/>
    <w:rsid w:val="00954944"/>
    <w:rsid w:val="009A2B6B"/>
    <w:rsid w:val="009C7987"/>
    <w:rsid w:val="009F0BE0"/>
    <w:rsid w:val="00A2227C"/>
    <w:rsid w:val="00A30440"/>
    <w:rsid w:val="00A5779D"/>
    <w:rsid w:val="00A65B08"/>
    <w:rsid w:val="00A76E65"/>
    <w:rsid w:val="00A96B14"/>
    <w:rsid w:val="00AB3D6C"/>
    <w:rsid w:val="00AD4027"/>
    <w:rsid w:val="00AD7AB2"/>
    <w:rsid w:val="00AE4C75"/>
    <w:rsid w:val="00B0046F"/>
    <w:rsid w:val="00B03A3B"/>
    <w:rsid w:val="00B3562A"/>
    <w:rsid w:val="00B46636"/>
    <w:rsid w:val="00B73EB3"/>
    <w:rsid w:val="00BB3FDB"/>
    <w:rsid w:val="00BC2152"/>
    <w:rsid w:val="00BC239E"/>
    <w:rsid w:val="00BC23AE"/>
    <w:rsid w:val="00BC7E6D"/>
    <w:rsid w:val="00BD427B"/>
    <w:rsid w:val="00BE2777"/>
    <w:rsid w:val="00BF5E0A"/>
    <w:rsid w:val="00C011BA"/>
    <w:rsid w:val="00C13248"/>
    <w:rsid w:val="00C13B8A"/>
    <w:rsid w:val="00C25430"/>
    <w:rsid w:val="00C273F5"/>
    <w:rsid w:val="00C50483"/>
    <w:rsid w:val="00C51CE5"/>
    <w:rsid w:val="00C5481F"/>
    <w:rsid w:val="00C63FC3"/>
    <w:rsid w:val="00C67EB3"/>
    <w:rsid w:val="00C71D38"/>
    <w:rsid w:val="00C728C8"/>
    <w:rsid w:val="00C921CE"/>
    <w:rsid w:val="00CA50FF"/>
    <w:rsid w:val="00CF1CF4"/>
    <w:rsid w:val="00CF4CCE"/>
    <w:rsid w:val="00D14BC6"/>
    <w:rsid w:val="00D35846"/>
    <w:rsid w:val="00D43EFE"/>
    <w:rsid w:val="00D5549D"/>
    <w:rsid w:val="00D70F04"/>
    <w:rsid w:val="00D76DA1"/>
    <w:rsid w:val="00D7792D"/>
    <w:rsid w:val="00D90632"/>
    <w:rsid w:val="00DA64DE"/>
    <w:rsid w:val="00DC7501"/>
    <w:rsid w:val="00DD1ED0"/>
    <w:rsid w:val="00E019E0"/>
    <w:rsid w:val="00E4440D"/>
    <w:rsid w:val="00E91BC7"/>
    <w:rsid w:val="00E92381"/>
    <w:rsid w:val="00EA648D"/>
    <w:rsid w:val="00EB134C"/>
    <w:rsid w:val="00EB3284"/>
    <w:rsid w:val="00EC2ECF"/>
    <w:rsid w:val="00EF45AE"/>
    <w:rsid w:val="00EF779A"/>
    <w:rsid w:val="00F10CD6"/>
    <w:rsid w:val="00F15094"/>
    <w:rsid w:val="00F20351"/>
    <w:rsid w:val="00F22141"/>
    <w:rsid w:val="00F410E8"/>
    <w:rsid w:val="00F54A5E"/>
    <w:rsid w:val="00F653D8"/>
    <w:rsid w:val="00F74B8E"/>
    <w:rsid w:val="00F81982"/>
    <w:rsid w:val="00FB2A3F"/>
    <w:rsid w:val="00FC4C04"/>
    <w:rsid w:val="00FE4572"/>
    <w:rsid w:val="00FF1A1C"/>
    <w:rsid w:val="024D6662"/>
    <w:rsid w:val="058E5B02"/>
    <w:rsid w:val="0745363E"/>
    <w:rsid w:val="08D2656A"/>
    <w:rsid w:val="09C34A55"/>
    <w:rsid w:val="0E390821"/>
    <w:rsid w:val="136315DD"/>
    <w:rsid w:val="17571AB9"/>
    <w:rsid w:val="180418D6"/>
    <w:rsid w:val="1E571EFF"/>
    <w:rsid w:val="26FA4D59"/>
    <w:rsid w:val="2BF61B54"/>
    <w:rsid w:val="31984EEB"/>
    <w:rsid w:val="32321856"/>
    <w:rsid w:val="342B6D87"/>
    <w:rsid w:val="34AD250F"/>
    <w:rsid w:val="35626092"/>
    <w:rsid w:val="3A006754"/>
    <w:rsid w:val="3BE36242"/>
    <w:rsid w:val="403D4ACA"/>
    <w:rsid w:val="45EE4B3F"/>
    <w:rsid w:val="45FD2B31"/>
    <w:rsid w:val="499B47FF"/>
    <w:rsid w:val="4AA76364"/>
    <w:rsid w:val="4E7F3AF4"/>
    <w:rsid w:val="4ECA581F"/>
    <w:rsid w:val="518C35DF"/>
    <w:rsid w:val="53DF7A1D"/>
    <w:rsid w:val="56017BD7"/>
    <w:rsid w:val="5A533BF3"/>
    <w:rsid w:val="5C565FF0"/>
    <w:rsid w:val="5E347887"/>
    <w:rsid w:val="5FEA6EA0"/>
    <w:rsid w:val="601D2DDA"/>
    <w:rsid w:val="634B0DFE"/>
    <w:rsid w:val="64901873"/>
    <w:rsid w:val="66E8164D"/>
    <w:rsid w:val="6B864F15"/>
    <w:rsid w:val="6DF2453F"/>
    <w:rsid w:val="6EFA78E3"/>
    <w:rsid w:val="6F7865FC"/>
    <w:rsid w:val="6FB831E1"/>
    <w:rsid w:val="6FEE0431"/>
    <w:rsid w:val="72AE0AC5"/>
    <w:rsid w:val="749F5E9C"/>
    <w:rsid w:val="78860C3D"/>
    <w:rsid w:val="78AD6659"/>
    <w:rsid w:val="79923368"/>
    <w:rsid w:val="799F2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nhideWhenUsed="0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SimSun" w:hAnsi="SimSun" w:eastAsia="SimSun" w:cs="SimSun"/>
      <w:kern w:val="0"/>
      <w:sz w:val="24"/>
      <w:szCs w:val="24"/>
      <w:lang w:val="en-US" w:eastAsia="zh-CN" w:bidi="ar"/>
    </w:rPr>
  </w:style>
  <w:style w:type="character" w:styleId="4">
    <w:name w:val="footnote reference"/>
    <w:uiPriority w:val="99"/>
    <w:rPr>
      <w:vertAlign w:val="superscript"/>
    </w:rPr>
  </w:style>
  <w:style w:type="paragraph" w:styleId="6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28CD445-0C46-4591-ABF0-9A4886833F1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Правительство Новгородской области</Company>
  <Pages>18</Pages>
  <Words>2908</Words>
  <Characters>16580</Characters>
  <Lines>138</Lines>
  <Paragraphs>38</Paragraphs>
  <TotalTime>9</TotalTime>
  <ScaleCrop>false</ScaleCrop>
  <LinksUpToDate>false</LinksUpToDate>
  <CharactersWithSpaces>19450</CharactersWithSpaces>
  <Application>WPS Office_11.2.0.9453_F1E327BC-269C-435d-A152-05C5408002CA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2019-02-11T06:22:00Z</dcterms:created>
  <dc:creator>Пешина Людмила Николаевна</dc:creator>
  <cp:lastModifiedBy>Ольга</cp:lastModifiedBy>
  <dcterms:modified xsi:type="dcterms:W3CDTF">2020-08-06T06:49:55Z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1049-11.2.0.9453</vt:lpwstr>
  </property>
</Properties>
</file>