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67"/>
        <w:jc w:val="center"/>
      </w:pPr>
      <w:r/>
      <w:r/>
    </w:p>
    <w:p>
      <w:pPr>
        <w:pStyle w:val="367"/>
        <w:jc w:val="center"/>
      </w:pPr>
      <w:r>
        <w:t xml:space="preserve">Сведения о доходах, расходах, об имуществе и обязательствах имущественного характера государственных гражданских служащих, замещающих должности в комитете по делам молодежи Костромской области, </w:t>
      </w:r>
      <w:r/>
    </w:p>
    <w:p>
      <w:pPr>
        <w:pStyle w:val="367"/>
        <w:jc w:val="center"/>
        <w:rPr>
          <w:sz w:val="20"/>
          <w:szCs w:val="20"/>
        </w:rPr>
      </w:pPr>
      <w:r>
        <w:t xml:space="preserve">за </w:t>
      </w:r>
      <w:r>
        <w:rPr>
          <w:lang w:val="en-US"/>
        </w:rPr>
        <w:t xml:space="preserve">201</w:t>
      </w:r>
      <w:r>
        <w:t xml:space="preserve">9 год</w:t>
      </w:r>
      <w:r>
        <w:rPr>
          <w:sz w:val="20"/>
          <w:szCs w:val="20"/>
        </w:rPr>
      </w:r>
      <w:r/>
    </w:p>
    <w:tbl>
      <w:tblPr>
        <w:tblW w:w="16118" w:type="dxa"/>
        <w:tblInd w:w="-6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10"/>
        <w:gridCol w:w="1559"/>
        <w:gridCol w:w="1159"/>
        <w:gridCol w:w="1201"/>
        <w:gridCol w:w="1259"/>
        <w:gridCol w:w="1434"/>
        <w:gridCol w:w="1139"/>
        <w:gridCol w:w="996"/>
        <w:gridCol w:w="1434"/>
        <w:gridCol w:w="1448"/>
        <w:gridCol w:w="1362"/>
        <w:gridCol w:w="1517"/>
      </w:tblGrid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10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56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</w:t>
            </w:r>
            <w:r/>
          </w:p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(вид, марка)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доход (руб.)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приобретен-ного имущества, источники)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10" w:type="dxa"/>
            <w:vAlign w:val="top"/>
            <w:vMerge w:val="continue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Вид собствен-ности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общая</w:t>
            </w:r>
            <w:r/>
          </w:p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(кв. м)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</w:t>
            </w:r>
            <w:r/>
          </w:p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(кв. м)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continue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vMerge w:val="continue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vMerge w:val="continue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</w:pPr>
            <w:r>
              <w:rPr>
                <w:sz w:val="21"/>
                <w:szCs w:val="21"/>
                <w:lang w:eastAsia="ru-RU"/>
              </w:rPr>
              <w:t xml:space="preserve">Лихачёва Н.А.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Председатель</w:t>
            </w:r>
            <w:r>
              <w:rPr>
                <w:sz w:val="21"/>
                <w:szCs w:val="21"/>
                <w:highlight w:val="white"/>
                <w:lang w:eastAsia="ru-RU"/>
              </w:rPr>
              <w:t xml:space="preserve"> комитета по делам молодёжи 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квартира</w:t>
            </w:r>
            <w:r>
              <w:rPr>
                <w:highlight w:val="white"/>
              </w:rPr>
            </w:r>
          </w:p>
          <w:p>
            <w:pPr>
              <w:pStyle w:val="367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квартира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общая долевая, 1/5</w:t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индивидуальная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64,5</w:t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57,3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Россия</w:t>
            </w:r>
            <w:r>
              <w:rPr>
                <w:highlight w:val="white"/>
              </w:rPr>
            </w:r>
          </w:p>
          <w:p>
            <w:pPr>
              <w:pStyle w:val="367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Россия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eastAsia="ru-RU"/>
              </w:rPr>
              <w:t xml:space="preserve">Автомобиль</w:t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  <w:lang w:val="en-US" w:eastAsia="ru-RU"/>
              </w:rPr>
              <w:t xml:space="preserve">Lada</w:t>
            </w:r>
            <w:r>
              <w:rPr>
                <w:sz w:val="21"/>
                <w:szCs w:val="21"/>
                <w:highlight w:val="white"/>
                <w:lang w:eastAsia="ru-RU"/>
              </w:rPr>
              <w:t xml:space="preserve"> 111930 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Kali</w:t>
            </w:r>
            <w:r>
              <w:rPr>
                <w:sz w:val="21"/>
                <w:szCs w:val="21"/>
                <w:highlight w:val="white"/>
                <w:lang w:val="en-US" w:eastAsia="ru-RU"/>
              </w:rPr>
              <w:t xml:space="preserve">na</w:t>
            </w: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lang w:val="en-US"/>
              </w:rPr>
              <w:t xml:space="preserve">7</w:t>
            </w:r>
            <w:r>
              <w:rPr>
                <w:sz w:val="21"/>
                <w:szCs w:val="21"/>
                <w:lang w:val="en-US"/>
              </w:rPr>
              <w:t xml:space="preserve">80</w:t>
            </w:r>
            <w:r>
              <w:rPr>
                <w:sz w:val="21"/>
                <w:szCs w:val="21"/>
                <w:highlight w:val="white"/>
                <w:lang w:eastAsia="ru-RU"/>
              </w:rPr>
              <w:t xml:space="preserve"> 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905</w:t>
            </w:r>
            <w:r>
              <w:rPr>
                <w:sz w:val="21"/>
                <w:szCs w:val="21"/>
                <w:highlight w:val="white"/>
                <w:lang w:eastAsia="ru-RU"/>
              </w:rPr>
              <w:t xml:space="preserve">,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97</w:t>
            </w:r>
            <w:r>
              <w:rPr>
                <w:sz w:val="21"/>
                <w:szCs w:val="21"/>
                <w:highlight w:val="white"/>
                <w:lang w:eastAsia="ru-RU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Карпович</w:t>
            </w:r>
            <w:r/>
          </w:p>
          <w:p>
            <w:pPr>
              <w:pStyle w:val="367"/>
            </w:pPr>
            <w:r>
              <w:rPr>
                <w:sz w:val="21"/>
                <w:szCs w:val="21"/>
              </w:rPr>
              <w:t xml:space="preserve">Х. А.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Заместитель председателя комитета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жилой дом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98,0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t xml:space="preserve">60,0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t xml:space="preserve">«СИТРОЕН С4</w:t>
            </w:r>
            <w:r>
              <w:rPr>
                <w:sz w:val="21"/>
                <w:szCs w:val="21"/>
              </w:rPr>
              <w:t xml:space="preserve">»</w:t>
            </w:r>
            <w:r>
              <w:rPr>
                <w:sz w:val="21"/>
                <w:szCs w:val="21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934 545,01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  <w:lang w:val="en-US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муж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</w:t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98,0</w:t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78,4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«ДЖИП Гранд Чероки»;</w:t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«ДЖИП Вранглер»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65 000,00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</w:pPr>
            <w:r>
              <w:rPr>
                <w:sz w:val="21"/>
                <w:szCs w:val="21"/>
              </w:rPr>
              <w:t xml:space="preserve">дочь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квартира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98,0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t xml:space="preserve">44,0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  <w:lang w:val="en-US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  <w:lang w:val="en-US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Константинова</w:t>
            </w:r>
            <w:r>
              <w:rPr>
                <w:sz w:val="21"/>
                <w:szCs w:val="21"/>
              </w:rPr>
              <w:t xml:space="preserve"> О.В.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Заведующий сектором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1/3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84,4</w:t>
            </w:r>
            <w:r>
              <w:rPr>
                <w:sz w:val="21"/>
                <w:szCs w:val="21"/>
                <w:highlight w:val="yellow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 xml:space="preserve">43,9</w:t>
            </w: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Россия</w:t>
            </w:r>
            <w:r>
              <w:rPr>
                <w:sz w:val="21"/>
                <w:szCs w:val="21"/>
                <w:highlight w:val="yellow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lang w:eastAsia="ru-RU"/>
              </w:rPr>
            </w:r>
            <w:r>
              <w:rPr>
                <w:sz w:val="21"/>
                <w:szCs w:val="21"/>
                <w:lang w:eastAsia="ru-RU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 xml:space="preserve">Россия</w:t>
            </w: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 xml:space="preserve">528 062,16</w:t>
            </w:r>
            <w:r>
              <w:rPr>
                <w:sz w:val="21"/>
                <w:szCs w:val="21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yellow"/>
                <w:lang w:val="en-US"/>
              </w:rPr>
            </w:pPr>
            <w:r>
              <w:rPr>
                <w:sz w:val="21"/>
                <w:szCs w:val="21"/>
                <w:highlight w:val="yellow"/>
                <w:lang w:val="en-US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муж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43,9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84,4</w:t>
            </w:r>
            <w:r/>
          </w:p>
          <w:p>
            <w:pPr>
              <w:pStyle w:val="36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«ШКОДА Октавия»</w:t>
            </w:r>
            <w:r>
              <w:rPr>
                <w:sz w:val="21"/>
                <w:szCs w:val="21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</w:t>
            </w:r>
            <w:r>
              <w:rPr>
                <w:sz w:val="21"/>
                <w:szCs w:val="21"/>
              </w:rPr>
              <w:t xml:space="preserve"> 552</w:t>
            </w:r>
            <w:r>
              <w:rPr>
                <w:sz w:val="21"/>
                <w:szCs w:val="21"/>
              </w:rPr>
              <w:t xml:space="preserve"> 787,38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yellow"/>
                <w:lang w:val="en-US"/>
              </w:rPr>
            </w:pPr>
            <w:r>
              <w:rPr>
                <w:sz w:val="21"/>
                <w:szCs w:val="21"/>
                <w:highlight w:val="yellow"/>
                <w:lang w:val="en-US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дочь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квартира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квартира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84,4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highlight w:val="yellow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  <w:highlight w:val="yellow"/>
              </w:rPr>
            </w:r>
            <w:r/>
          </w:p>
          <w:p>
            <w:pPr>
              <w:pStyle w:val="367"/>
              <w:jc w:val="center"/>
              <w:rPr>
                <w:highlight w:val="yellow"/>
              </w:rPr>
            </w:pPr>
            <w:r>
              <w:rPr>
                <w:sz w:val="21"/>
                <w:szCs w:val="21"/>
              </w:rPr>
              <w:t xml:space="preserve">43,9</w:t>
            </w:r>
            <w:r>
              <w:rPr>
                <w:sz w:val="21"/>
                <w:szCs w:val="21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Россия</w:t>
            </w:r>
            <w:r>
              <w:rPr>
                <w:sz w:val="21"/>
                <w:szCs w:val="21"/>
                <w:lang w:eastAsia="ru-RU"/>
              </w:rPr>
            </w:r>
            <w:r/>
          </w:p>
          <w:p>
            <w:pPr>
              <w:pStyle w:val="367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  <w:r/>
          </w:p>
          <w:p>
            <w:pPr>
              <w:pStyle w:val="367"/>
              <w:jc w:val="center"/>
              <w:rPr>
                <w:highlight w:val="yellow"/>
              </w:rPr>
            </w:pPr>
            <w:r>
              <w:rPr>
                <w:sz w:val="21"/>
                <w:szCs w:val="21"/>
              </w:rPr>
              <w:t xml:space="preserve">Россия</w:t>
            </w:r>
            <w:r>
              <w:rPr>
                <w:sz w:val="21"/>
                <w:szCs w:val="21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vMerge w:val="restart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yellow"/>
                <w:lang w:val="en-US"/>
              </w:rPr>
            </w:pPr>
            <w:r>
              <w:rPr>
                <w:sz w:val="21"/>
                <w:szCs w:val="21"/>
                <w:highlight w:val="yellow"/>
                <w:lang w:val="en-US"/>
              </w:rPr>
            </w:r>
            <w:r>
              <w:rPr>
                <w:sz w:val="21"/>
                <w:szCs w:val="21"/>
                <w:highlight w:val="yellow"/>
                <w:lang w:val="en-US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Мочеброда Д.А.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Заведующий сектором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66,6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«ДЭУ Матиз»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393 841,85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Кокичева О.В. 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Заведующий сектором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 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44,7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Легковой автомобиль</w:t>
            </w:r>
            <w:r>
              <w:rPr>
                <w:sz w:val="21"/>
                <w:szCs w:val="21"/>
                <w:highlight w:val="white"/>
                <w:lang w:val="en-US"/>
              </w:rPr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«</w:t>
            </w:r>
            <w:r>
              <w:rPr>
                <w:sz w:val="21"/>
                <w:szCs w:val="21"/>
                <w:highlight w:val="white"/>
              </w:rPr>
              <w:t xml:space="preserve">ХУНДАЙ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 GETZ</w:t>
            </w:r>
            <w:r>
              <w:rPr>
                <w:sz w:val="21"/>
                <w:szCs w:val="21"/>
                <w:highlight w:val="white"/>
              </w:rPr>
              <w:t xml:space="preserve">»</w:t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</w:rPr>
              <w:t xml:space="preserve">643</w:t>
            </w:r>
            <w:r>
              <w:rPr>
                <w:sz w:val="21"/>
                <w:szCs w:val="21"/>
                <w:highlight w:val="white"/>
              </w:rPr>
              <w:t xml:space="preserve"> 686,83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  <w:lang w:val="en-US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дочь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 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Квартира </w:t>
            </w:r>
            <w:r>
              <w:rPr>
                <w:highlight w:val="white"/>
              </w:rPr>
            </w:r>
          </w:p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44,7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  <w:lang w:val="en-US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</w:pPr>
            <w:r>
              <w:rPr>
                <w:sz w:val="21"/>
                <w:szCs w:val="21"/>
              </w:rPr>
              <w:t xml:space="preserve">Соловьева Ю.А.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Главный специалист-эксперт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Квартира </w:t>
            </w:r>
            <w:r/>
          </w:p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35,6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190</w:t>
            </w:r>
            <w:r>
              <w:rPr>
                <w:sz w:val="21"/>
                <w:szCs w:val="21"/>
              </w:rPr>
              <w:t xml:space="preserve"> 738,90</w:t>
            </w:r>
            <w:r>
              <w:rPr>
                <w:sz w:val="21"/>
                <w:szCs w:val="21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</w:pPr>
            <w:r>
              <w:rPr>
                <w:sz w:val="21"/>
                <w:szCs w:val="21"/>
              </w:rPr>
              <w:t xml:space="preserve">муж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Квартира 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Долевая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1/3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Долевая</w:t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1/2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66,</w:t>
            </w:r>
            <w:r>
              <w:rPr>
                <w:sz w:val="21"/>
                <w:szCs w:val="21"/>
              </w:rPr>
              <w:t xml:space="preserve">6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35,6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  <w:rPr>
                <w:sz w:val="21"/>
                <w:szCs w:val="21"/>
                <w:lang w:val="en-US"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Дегковой автомобиль</w:t>
            </w:r>
            <w:r>
              <w:rPr>
                <w:sz w:val="21"/>
                <w:szCs w:val="21"/>
                <w:lang w:val="en-US" w:eastAsia="ru-RU"/>
              </w:rPr>
            </w:r>
            <w:r/>
          </w:p>
          <w:p>
            <w:pPr>
              <w:pStyle w:val="367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«</w:t>
            </w:r>
            <w:r>
              <w:rPr>
                <w:sz w:val="21"/>
                <w:szCs w:val="21"/>
                <w:lang w:val="en-US" w:eastAsia="ru-RU"/>
              </w:rPr>
              <w:t xml:space="preserve">LADA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 xml:space="preserve">219410 </w:t>
            </w:r>
            <w:r>
              <w:rPr>
                <w:sz w:val="21"/>
                <w:szCs w:val="21"/>
                <w:lang w:val="en-US" w:eastAsia="ru-RU"/>
              </w:rPr>
              <w:t xml:space="preserve">Kalina</w:t>
            </w:r>
            <w:r>
              <w:rPr>
                <w:sz w:val="21"/>
                <w:szCs w:val="21"/>
                <w:lang w:eastAsia="ru-RU"/>
              </w:rPr>
              <w:t xml:space="preserve">»;</w:t>
            </w:r>
            <w:r/>
          </w:p>
          <w:p>
            <w:pPr>
              <w:pStyle w:val="367"/>
              <w:jc w:val="center"/>
              <w:rPr>
                <w:sz w:val="21"/>
                <w:szCs w:val="21"/>
                <w:lang w:val="en-US" w:eastAsia="ru-RU"/>
              </w:rPr>
            </w:pPr>
            <w:r>
              <w:rPr>
                <w:sz w:val="21"/>
                <w:szCs w:val="21"/>
                <w:lang w:eastAsia="ru-RU"/>
              </w:rPr>
            </w:r>
            <w:r>
              <w:rPr>
                <w:sz w:val="21"/>
                <w:szCs w:val="21"/>
                <w:lang w:eastAsia="ru-RU"/>
              </w:rPr>
            </w:r>
            <w:r>
              <w:rPr>
                <w:sz w:val="21"/>
                <w:szCs w:val="21"/>
                <w:lang w:eastAsia="ru-RU"/>
              </w:rPr>
              <w:t xml:space="preserve">Дегковой автомобиль</w:t>
            </w:r>
            <w:r>
              <w:rPr>
                <w:sz w:val="21"/>
                <w:szCs w:val="21"/>
                <w:lang w:val="en-US" w:eastAsia="ru-RU"/>
              </w:rPr>
            </w:r>
            <w:r/>
          </w:p>
          <w:p>
            <w:pPr>
              <w:pStyle w:val="367"/>
              <w:jc w:val="center"/>
              <w:rPr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«</w:t>
            </w:r>
            <w:r>
              <w:rPr>
                <w:sz w:val="21"/>
                <w:szCs w:val="21"/>
                <w:lang w:val="en-US" w:eastAsia="ru-RU"/>
              </w:rPr>
              <w:t xml:space="preserve">LADA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 xml:space="preserve"> 111930 </w:t>
            </w:r>
            <w:r>
              <w:rPr>
                <w:sz w:val="21"/>
                <w:szCs w:val="21"/>
                <w:lang w:val="en-US" w:eastAsia="ru-RU"/>
              </w:rPr>
              <w:t xml:space="preserve">Kalina</w:t>
            </w:r>
            <w:r>
              <w:rPr>
                <w:sz w:val="21"/>
                <w:szCs w:val="21"/>
                <w:lang w:eastAsia="ru-RU"/>
              </w:rPr>
              <w:t xml:space="preserve">»</w:t>
            </w:r>
            <w:r/>
            <w:r/>
          </w:p>
          <w:p>
            <w:pPr>
              <w:pStyle w:val="367"/>
              <w:jc w:val="center"/>
            </w:pPr>
            <w:r>
              <w:rPr>
                <w:sz w:val="21"/>
                <w:szCs w:val="21"/>
                <w:lang w:eastAsia="ru-RU"/>
              </w:rPr>
            </w:r>
            <w:r>
              <w:rPr>
                <w:sz w:val="21"/>
                <w:szCs w:val="21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144</w:t>
            </w:r>
            <w:r>
              <w:rPr>
                <w:sz w:val="21"/>
                <w:szCs w:val="21"/>
              </w:rPr>
              <w:t xml:space="preserve"> 512,20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367"/>
            </w:pPr>
            <w:r>
              <w:rPr>
                <w:sz w:val="21"/>
                <w:szCs w:val="21"/>
              </w:rPr>
              <w:t xml:space="preserve">дочь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  <w:p>
            <w:pPr>
              <w:pStyle w:val="367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Квартира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35,6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367"/>
              <w:jc w:val="center"/>
            </w:pPr>
            <w:r>
              <w:rPr>
                <w:sz w:val="21"/>
                <w:szCs w:val="21"/>
              </w:rPr>
              <w:t xml:space="preserve"> -</w:t>
            </w:r>
            <w:r/>
          </w:p>
        </w:tc>
      </w:tr>
    </w:tbl>
    <w:sectPr>
      <w:footnotePr/>
      <w:type w:val="nextPage"/>
      <w:pgSz w:w="16838" w:h="11906" w:orient="landscape"/>
      <w:pgMar w:top="360" w:right="1134" w:bottom="851" w:left="1134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Arial">
    <w:panose1 w:val="020B0604020202020204"/>
  </w:font>
  <w:font w:name="Liberation Sans">
    <w:panose1 w:val="020B07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7">
    <w:name w:val="Обычный"/>
    <w:next w:val="367"/>
    <w:link w:val="367"/>
    <w:rPr>
      <w:sz w:val="24"/>
      <w:szCs w:val="24"/>
      <w:lang w:val="ru-RU" w:bidi="ar-SA" w:eastAsia="zh-CN"/>
    </w:rPr>
  </w:style>
  <w:style w:type="character" w:styleId="368">
    <w:name w:val="Основной шрифт абзаца"/>
    <w:next w:val="368"/>
    <w:link w:val="367"/>
    <w:semiHidden/>
  </w:style>
  <w:style w:type="table" w:styleId="369">
    <w:name w:val="Обычная таблица"/>
    <w:next w:val="369"/>
    <w:link w:val="367"/>
    <w:semiHidden/>
    <w:tblPr/>
  </w:style>
  <w:style w:type="numbering" w:styleId="370">
    <w:name w:val="Нет списка"/>
    <w:next w:val="370"/>
    <w:link w:val="367"/>
    <w:semiHidden/>
  </w:style>
  <w:style w:type="character" w:styleId="371">
    <w:name w:val="Основной шрифт абзаца1"/>
    <w:next w:val="371"/>
    <w:link w:val="367"/>
  </w:style>
  <w:style w:type="paragraph" w:styleId="372">
    <w:name w:val="Заголовок"/>
    <w:basedOn w:val="367"/>
    <w:next w:val="373"/>
    <w:link w:val="367"/>
    <w:rPr>
      <w:rFonts w:ascii="Liberation Sans" w:hAnsi="Liberation Sans" w:eastAsia="Lucida Sans Unicode"/>
      <w:sz w:val="28"/>
      <w:szCs w:val="28"/>
    </w:rPr>
    <w:pPr>
      <w:keepNext/>
      <w:spacing w:after="120" w:before="240"/>
    </w:pPr>
  </w:style>
  <w:style w:type="paragraph" w:styleId="373">
    <w:name w:val="Основной текст"/>
    <w:basedOn w:val="367"/>
    <w:next w:val="373"/>
    <w:link w:val="367"/>
    <w:pPr>
      <w:spacing w:lineRule="auto" w:line="288" w:after="140" w:before="0"/>
    </w:pPr>
  </w:style>
  <w:style w:type="paragraph" w:styleId="374">
    <w:name w:val="Список"/>
    <w:basedOn w:val="373"/>
    <w:next w:val="374"/>
    <w:link w:val="367"/>
  </w:style>
  <w:style w:type="paragraph" w:styleId="375">
    <w:name w:val="Название объекта"/>
    <w:basedOn w:val="367"/>
    <w:next w:val="375"/>
    <w:link w:val="367"/>
    <w:rPr>
      <w:i/>
      <w:iCs/>
      <w:sz w:val="24"/>
      <w:szCs w:val="24"/>
    </w:rPr>
    <w:pPr>
      <w:spacing w:after="120" w:before="120"/>
    </w:pPr>
  </w:style>
  <w:style w:type="paragraph" w:styleId="376">
    <w:name w:val="Указатель1"/>
    <w:basedOn w:val="367"/>
    <w:next w:val="376"/>
    <w:link w:val="367"/>
  </w:style>
  <w:style w:type="paragraph" w:styleId="377">
    <w:name w:val="Содержимое таблицы"/>
    <w:basedOn w:val="367"/>
    <w:next w:val="377"/>
    <w:link w:val="367"/>
  </w:style>
  <w:style w:type="paragraph" w:styleId="378">
    <w:name w:val="Заголовок таблицы"/>
    <w:basedOn w:val="377"/>
    <w:next w:val="378"/>
    <w:link w:val="367"/>
    <w:rPr>
      <w:b/>
      <w:bCs/>
    </w:rPr>
    <w:pPr>
      <w:jc w:val="center"/>
    </w:pPr>
  </w:style>
  <w:style w:type="character" w:styleId="2212" w:default="1">
    <w:name w:val="Default Paragraph Font"/>
    <w:uiPriority w:val="1"/>
    <w:semiHidden/>
    <w:unhideWhenUsed/>
  </w:style>
  <w:style w:type="numbering" w:styleId="2213" w:default="1">
    <w:name w:val="No List"/>
    <w:uiPriority w:val="99"/>
    <w:semiHidden/>
    <w:unhideWhenUsed/>
  </w:style>
  <w:style w:type="paragraph" w:styleId="2214" w:default="1">
    <w:name w:val="Normal"/>
    <w:qFormat/>
  </w:style>
  <w:style w:type="table" w:styleId="22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2020-05-26T14:54:09Z</dcterms:modified>
</cp:coreProperties>
</file>