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05089E" w:rsidRDefault="007C5E2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 w:rsidR="00223157">
        <w:rPr>
          <w:rFonts w:ascii="Times New Roman" w:hAnsi="Times New Roman" w:cs="Times New Roman"/>
          <w:b/>
          <w:sz w:val="28"/>
          <w:szCs w:val="28"/>
        </w:rPr>
        <w:t xml:space="preserve"> Инспекции </w:t>
      </w:r>
      <w:r w:rsidR="00C51A1F">
        <w:rPr>
          <w:rFonts w:ascii="Times New Roman" w:hAnsi="Times New Roman" w:cs="Times New Roman"/>
          <w:b/>
          <w:sz w:val="28"/>
          <w:szCs w:val="28"/>
        </w:rPr>
        <w:t>по надзору за техническим состоянием самоходных машин и других видов техники</w:t>
      </w:r>
      <w:r w:rsidR="00AE3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557AEE" w:rsidRPr="00060287" w:rsidRDefault="00557AE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A449D6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A449D6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1917B5" w:rsidTr="00FE77D7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FFFFFF" w:themeFill="background1"/>
          </w:tcPr>
          <w:p w:rsidR="00CE5170" w:rsidRPr="001917B5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1917B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1917B5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1917B5" w:rsidTr="00FE77D7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FFFFFF" w:themeFill="background1"/>
          </w:tcPr>
          <w:p w:rsidR="00557AEE" w:rsidRPr="001917B5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1917B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1917B5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1917B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1917B5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73900" w:rsidRPr="001917B5" w:rsidTr="000C770F">
        <w:trPr>
          <w:cantSplit/>
          <w:trHeight w:val="1132"/>
        </w:trPr>
        <w:tc>
          <w:tcPr>
            <w:tcW w:w="506" w:type="dxa"/>
            <w:vMerge w:val="restart"/>
            <w:shd w:val="clear" w:color="auto" w:fill="FFFFFF" w:themeFill="background1"/>
          </w:tcPr>
          <w:p w:rsidR="00073900" w:rsidRPr="001917B5" w:rsidRDefault="00073900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073900" w:rsidRDefault="00073900" w:rsidP="00EE5748">
            <w:pPr>
              <w:rPr>
                <w:rFonts w:ascii="Arial Narrow" w:hAnsi="Arial Narrow"/>
                <w:sz w:val="22"/>
                <w:szCs w:val="22"/>
              </w:rPr>
            </w:pPr>
          </w:p>
          <w:p w:rsidR="00073900" w:rsidRPr="001917B5" w:rsidRDefault="00073900" w:rsidP="003C3F46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17B5">
              <w:rPr>
                <w:rFonts w:ascii="Arial Narrow" w:hAnsi="Arial Narrow"/>
                <w:sz w:val="22"/>
                <w:szCs w:val="22"/>
              </w:rPr>
              <w:t>ИГНАТЕНКО</w:t>
            </w:r>
            <w:r>
              <w:rPr>
                <w:rFonts w:ascii="Arial Narrow" w:hAnsi="Arial Narrow"/>
                <w:sz w:val="22"/>
                <w:szCs w:val="22"/>
              </w:rPr>
              <w:t xml:space="preserve"> А.В. </w:t>
            </w:r>
          </w:p>
        </w:tc>
        <w:tc>
          <w:tcPr>
            <w:tcW w:w="2055" w:type="dxa"/>
            <w:shd w:val="clear" w:color="auto" w:fill="FFFFFF" w:themeFill="background1"/>
          </w:tcPr>
          <w:p w:rsidR="00073900" w:rsidRDefault="00073900" w:rsidP="00EE5748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073900" w:rsidRPr="001917B5" w:rsidRDefault="00073900" w:rsidP="001B7BB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Н</w:t>
            </w:r>
            <w:r w:rsidRPr="001917B5">
              <w:rPr>
                <w:rFonts w:ascii="Arial Narrow" w:hAnsi="Arial Narrow" w:cs="Arial"/>
                <w:color w:val="000000"/>
                <w:sz w:val="22"/>
                <w:szCs w:val="22"/>
              </w:rPr>
              <w:t>ачальник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,</w:t>
            </w:r>
            <w:r w:rsidRPr="001917B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1917B5">
              <w:rPr>
                <w:rFonts w:ascii="Arial Narrow" w:hAnsi="Arial Narrow" w:cs="Arial"/>
                <w:bCs/>
                <w:iCs/>
                <w:color w:val="000000"/>
                <w:sz w:val="22"/>
                <w:szCs w:val="22"/>
              </w:rPr>
              <w:t>главный государственный инженер-инспектор РК</w:t>
            </w:r>
          </w:p>
        </w:tc>
        <w:tc>
          <w:tcPr>
            <w:tcW w:w="1500" w:type="dxa"/>
            <w:shd w:val="clear" w:color="auto" w:fill="FFFFFF" w:themeFill="background1"/>
          </w:tcPr>
          <w:p w:rsidR="00073900" w:rsidRDefault="0007390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3900" w:rsidRPr="001917B5" w:rsidRDefault="0007390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FFFFFF" w:themeFill="background1"/>
          </w:tcPr>
          <w:p w:rsidR="00073900" w:rsidRDefault="0007390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3900" w:rsidRPr="001917B5" w:rsidRDefault="0007390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(30/100)</w:t>
            </w:r>
          </w:p>
        </w:tc>
        <w:tc>
          <w:tcPr>
            <w:tcW w:w="1404" w:type="dxa"/>
            <w:shd w:val="clear" w:color="auto" w:fill="FFFFFF" w:themeFill="background1"/>
          </w:tcPr>
          <w:p w:rsidR="00073900" w:rsidRDefault="0007390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3900" w:rsidRPr="001917B5" w:rsidRDefault="0007390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161,0</w:t>
            </w:r>
          </w:p>
        </w:tc>
        <w:tc>
          <w:tcPr>
            <w:tcW w:w="1863" w:type="dxa"/>
            <w:shd w:val="clear" w:color="auto" w:fill="FFFFFF" w:themeFill="background1"/>
          </w:tcPr>
          <w:p w:rsidR="00073900" w:rsidRDefault="0007390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3900" w:rsidRPr="001917B5" w:rsidRDefault="0007390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FFFFFF" w:themeFill="background1"/>
          </w:tcPr>
          <w:p w:rsidR="00073900" w:rsidRDefault="0007390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3900" w:rsidRDefault="00073900" w:rsidP="001B7BBE"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073900" w:rsidRPr="001917B5" w:rsidRDefault="0007390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073900" w:rsidRDefault="0007390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3900" w:rsidRPr="001917B5" w:rsidRDefault="0007390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860,0</w:t>
            </w:r>
          </w:p>
          <w:p w:rsidR="00073900" w:rsidRPr="001917B5" w:rsidRDefault="00073900" w:rsidP="001B7BB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073900" w:rsidRDefault="0007390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3900" w:rsidRPr="001917B5" w:rsidRDefault="0007390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FFFFFF" w:themeFill="background1"/>
          </w:tcPr>
          <w:p w:rsidR="00073900" w:rsidRDefault="0007390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3900" w:rsidRPr="001917B5" w:rsidRDefault="0007390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FFFFFF" w:themeFill="background1"/>
          </w:tcPr>
          <w:p w:rsidR="00073900" w:rsidRDefault="0007390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3900" w:rsidRPr="001917B5" w:rsidRDefault="0007390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73900">
              <w:rPr>
                <w:rFonts w:ascii="Arial Narrow" w:hAnsi="Arial Narrow" w:cs="Times New Roman"/>
                <w:sz w:val="22"/>
                <w:szCs w:val="22"/>
              </w:rPr>
              <w:t>2 358 479,28</w:t>
            </w:r>
          </w:p>
        </w:tc>
        <w:tc>
          <w:tcPr>
            <w:tcW w:w="2496" w:type="dxa"/>
            <w:shd w:val="clear" w:color="auto" w:fill="FFFFFF" w:themeFill="background1"/>
          </w:tcPr>
          <w:p w:rsidR="00073900" w:rsidRPr="001917B5" w:rsidRDefault="0007390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B3040" w:rsidRPr="001917B5" w:rsidTr="000C770F">
        <w:trPr>
          <w:cantSplit/>
          <w:trHeight w:val="325"/>
        </w:trPr>
        <w:tc>
          <w:tcPr>
            <w:tcW w:w="506" w:type="dxa"/>
            <w:vMerge/>
            <w:shd w:val="clear" w:color="auto" w:fill="FFFFFF" w:themeFill="background1"/>
          </w:tcPr>
          <w:p w:rsidR="00CB3040" w:rsidRPr="001917B5" w:rsidRDefault="00CB3040" w:rsidP="001B7BB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CB3040" w:rsidRDefault="00CB3040" w:rsidP="001B7B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CB3040" w:rsidRDefault="00CB3040" w:rsidP="001B7BB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ребено</w:t>
            </w:r>
            <w:bookmarkStart w:id="0" w:name="_GoBack"/>
            <w:bookmarkEnd w:id="0"/>
            <w:r>
              <w:rPr>
                <w:rFonts w:ascii="Arial Narrow" w:hAnsi="Arial Narrow"/>
                <w:sz w:val="22"/>
                <w:szCs w:val="22"/>
              </w:rPr>
              <w:t>к</w:t>
            </w:r>
          </w:p>
        </w:tc>
        <w:tc>
          <w:tcPr>
            <w:tcW w:w="2055" w:type="dxa"/>
            <w:vMerge w:val="restart"/>
            <w:shd w:val="clear" w:color="auto" w:fill="FFFFFF" w:themeFill="background1"/>
          </w:tcPr>
          <w:p w:rsidR="00CB3040" w:rsidRDefault="00CB3040" w:rsidP="001B7BB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:rsidR="00CB3040" w:rsidRDefault="00CB3040" w:rsidP="00CB304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Default="00CB3040" w:rsidP="00CB304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CB3040" w:rsidRPr="001917B5" w:rsidRDefault="00CB3040" w:rsidP="00CB304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CB3040" w:rsidRDefault="00CB3040" w:rsidP="00CB304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CB304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860,0</w:t>
            </w:r>
          </w:p>
          <w:p w:rsidR="00CB3040" w:rsidRPr="001917B5" w:rsidRDefault="00CB3040" w:rsidP="00CB304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CB3040" w:rsidRDefault="00CB3040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FFFFFF" w:themeFill="background1"/>
          </w:tcPr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B3040" w:rsidRPr="001917B5" w:rsidTr="000C770F">
        <w:trPr>
          <w:cantSplit/>
          <w:trHeight w:val="324"/>
        </w:trPr>
        <w:tc>
          <w:tcPr>
            <w:tcW w:w="506" w:type="dxa"/>
            <w:vMerge/>
            <w:shd w:val="clear" w:color="auto" w:fill="FFFFFF" w:themeFill="background1"/>
          </w:tcPr>
          <w:p w:rsidR="00CB3040" w:rsidRPr="001917B5" w:rsidRDefault="00CB3040" w:rsidP="001B7BB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CB3040" w:rsidRDefault="00CB3040" w:rsidP="001B7BB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FFFFFF" w:themeFill="background1"/>
          </w:tcPr>
          <w:p w:rsidR="00CB3040" w:rsidRDefault="00CB3040" w:rsidP="001B7BB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:rsidR="00CB3040" w:rsidRPr="00CB3040" w:rsidRDefault="00CB3040" w:rsidP="00CB304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CB304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B3040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161,0</w:t>
            </w:r>
          </w:p>
        </w:tc>
        <w:tc>
          <w:tcPr>
            <w:tcW w:w="1397" w:type="dxa"/>
            <w:shd w:val="clear" w:color="auto" w:fill="FFFFFF" w:themeFill="background1"/>
          </w:tcPr>
          <w:p w:rsidR="00CB3040" w:rsidRDefault="00CB3040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FFFFFF" w:themeFill="background1"/>
          </w:tcPr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B3040" w:rsidRPr="001917B5" w:rsidTr="000C770F">
        <w:trPr>
          <w:cantSplit/>
          <w:trHeight w:val="324"/>
        </w:trPr>
        <w:tc>
          <w:tcPr>
            <w:tcW w:w="506" w:type="dxa"/>
            <w:vMerge/>
            <w:shd w:val="clear" w:color="auto" w:fill="FFFFFF" w:themeFill="background1"/>
          </w:tcPr>
          <w:p w:rsidR="00CB3040" w:rsidRPr="001917B5" w:rsidRDefault="00CB3040" w:rsidP="001B7BB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CB3040" w:rsidRDefault="00CB3040" w:rsidP="001B7BB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FFFFFF" w:themeFill="background1"/>
          </w:tcPr>
          <w:p w:rsidR="00CB3040" w:rsidRDefault="00CB3040" w:rsidP="001B7BB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70,8</w:t>
            </w:r>
          </w:p>
        </w:tc>
        <w:tc>
          <w:tcPr>
            <w:tcW w:w="1397" w:type="dxa"/>
            <w:shd w:val="clear" w:color="auto" w:fill="FFFFFF" w:themeFill="background1"/>
          </w:tcPr>
          <w:p w:rsidR="00CB3040" w:rsidRDefault="00CB3040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FFFFFF" w:themeFill="background1"/>
          </w:tcPr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D21DD" w:rsidRPr="001917B5" w:rsidTr="000C770F">
        <w:trPr>
          <w:cantSplit/>
          <w:trHeight w:val="324"/>
        </w:trPr>
        <w:tc>
          <w:tcPr>
            <w:tcW w:w="506" w:type="dxa"/>
            <w:shd w:val="clear" w:color="auto" w:fill="FFFFFF" w:themeFill="background1"/>
          </w:tcPr>
          <w:p w:rsidR="003D21DD" w:rsidRPr="001917B5" w:rsidRDefault="003D21DD" w:rsidP="001B7BB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3D21DD" w:rsidRDefault="003D21DD" w:rsidP="001B7BBE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3D21DD" w:rsidRPr="003D21DD" w:rsidRDefault="003D21DD" w:rsidP="001B7BBE">
            <w:pPr>
              <w:rPr>
                <w:rFonts w:ascii="Arial Narrow" w:hAnsi="Arial Narrow"/>
                <w:sz w:val="22"/>
                <w:szCs w:val="22"/>
              </w:rPr>
            </w:pPr>
            <w:r w:rsidRPr="003D21DD">
              <w:rPr>
                <w:rFonts w:ascii="Arial Narrow" w:hAnsi="Arial Narrow"/>
                <w:sz w:val="22"/>
                <w:szCs w:val="22"/>
                <w:lang w:val="en-US"/>
              </w:rPr>
              <w:t>ДАНЕЧКИНА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>Н.А.</w:t>
            </w:r>
          </w:p>
        </w:tc>
        <w:tc>
          <w:tcPr>
            <w:tcW w:w="2055" w:type="dxa"/>
            <w:shd w:val="clear" w:color="auto" w:fill="FFFFFF" w:themeFill="background1"/>
          </w:tcPr>
          <w:p w:rsidR="003D21DD" w:rsidRDefault="003D21DD" w:rsidP="001B7BB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3D21DD" w:rsidRPr="003D21DD" w:rsidRDefault="003D5C5C" w:rsidP="003D21DD">
            <w:pPr>
              <w:pStyle w:val="1"/>
              <w:ind w:left="99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Заместитель начальника и</w:t>
            </w:r>
            <w:r w:rsidR="003D21DD" w:rsidRPr="003D21D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нспекции </w:t>
            </w:r>
          </w:p>
          <w:p w:rsidR="003D21DD" w:rsidRPr="003D21DD" w:rsidRDefault="003D21DD" w:rsidP="003D21DD">
            <w:pPr>
              <w:pStyle w:val="1"/>
              <w:ind w:left="99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D21DD">
              <w:rPr>
                <w:rFonts w:ascii="Arial Narrow" w:hAnsi="Arial Narrow" w:cs="Arial"/>
                <w:color w:val="000000"/>
                <w:sz w:val="22"/>
                <w:szCs w:val="22"/>
              </w:rPr>
              <w:t>- заместитель главного государственного</w:t>
            </w:r>
          </w:p>
          <w:p w:rsidR="003D21DD" w:rsidRDefault="003D21DD" w:rsidP="003D21DD">
            <w:pPr>
              <w:pStyle w:val="1"/>
              <w:ind w:left="99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D21D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инженера-инспектора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РК</w:t>
            </w:r>
          </w:p>
        </w:tc>
        <w:tc>
          <w:tcPr>
            <w:tcW w:w="1500" w:type="dxa"/>
            <w:shd w:val="clear" w:color="auto" w:fill="FFFFFF" w:themeFill="background1"/>
          </w:tcPr>
          <w:p w:rsidR="003D21DD" w:rsidRDefault="003D21DD" w:rsidP="00CA69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21DD" w:rsidRPr="001917B5" w:rsidRDefault="00A449D6" w:rsidP="00CA69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FFFFFF" w:themeFill="background1"/>
          </w:tcPr>
          <w:p w:rsidR="003D21DD" w:rsidRDefault="003D21DD" w:rsidP="00CA69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21DD" w:rsidRPr="001917B5" w:rsidRDefault="003D21DD" w:rsidP="003D21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04" w:type="dxa"/>
            <w:shd w:val="clear" w:color="auto" w:fill="FFFFFF" w:themeFill="background1"/>
          </w:tcPr>
          <w:p w:rsidR="003D21DD" w:rsidRDefault="003D21DD" w:rsidP="00CA69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21DD" w:rsidRPr="001917B5" w:rsidRDefault="003D21DD" w:rsidP="00CA69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60,3</w:t>
            </w:r>
          </w:p>
        </w:tc>
        <w:tc>
          <w:tcPr>
            <w:tcW w:w="1863" w:type="dxa"/>
            <w:shd w:val="clear" w:color="auto" w:fill="FFFFFF" w:themeFill="background1"/>
          </w:tcPr>
          <w:p w:rsidR="003D21DD" w:rsidRDefault="003D21DD" w:rsidP="00CA69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21DD" w:rsidRPr="001917B5" w:rsidRDefault="003D21DD" w:rsidP="00CA69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FFFFFF" w:themeFill="background1"/>
          </w:tcPr>
          <w:p w:rsidR="003D21DD" w:rsidRDefault="003D21DD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1429" w:rsidRDefault="00211429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FFFFFF" w:themeFill="background1"/>
          </w:tcPr>
          <w:p w:rsidR="003D21DD" w:rsidRDefault="003D21DD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3D21DD" w:rsidRDefault="003D21DD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FFFFFF" w:themeFill="background1"/>
          </w:tcPr>
          <w:p w:rsidR="003D21DD" w:rsidRDefault="003D21DD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21DD" w:rsidRDefault="003D21DD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FFFFFF" w:themeFill="background1"/>
          </w:tcPr>
          <w:p w:rsidR="003D21DD" w:rsidRDefault="003D21DD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21DD" w:rsidRDefault="003D21DD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D21DD">
              <w:rPr>
                <w:rFonts w:ascii="Arial Narrow" w:hAnsi="Arial Narrow" w:cs="Times New Roman"/>
                <w:sz w:val="22"/>
                <w:szCs w:val="22"/>
              </w:rPr>
              <w:t>1 011 316,62</w:t>
            </w:r>
          </w:p>
        </w:tc>
        <w:tc>
          <w:tcPr>
            <w:tcW w:w="2496" w:type="dxa"/>
            <w:shd w:val="clear" w:color="auto" w:fill="FFFFFF" w:themeFill="background1"/>
          </w:tcPr>
          <w:p w:rsidR="003D21DD" w:rsidRPr="001917B5" w:rsidRDefault="003D21DD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089E"/>
    <w:rsid w:val="00060287"/>
    <w:rsid w:val="00063231"/>
    <w:rsid w:val="00073900"/>
    <w:rsid w:val="00081FD3"/>
    <w:rsid w:val="00097496"/>
    <w:rsid w:val="000A25AF"/>
    <w:rsid w:val="000C431F"/>
    <w:rsid w:val="000C59E9"/>
    <w:rsid w:val="000C770F"/>
    <w:rsid w:val="000D3813"/>
    <w:rsid w:val="000E44FF"/>
    <w:rsid w:val="000F63B3"/>
    <w:rsid w:val="00104872"/>
    <w:rsid w:val="001164E1"/>
    <w:rsid w:val="001175E9"/>
    <w:rsid w:val="00150011"/>
    <w:rsid w:val="001917B5"/>
    <w:rsid w:val="00195DD0"/>
    <w:rsid w:val="001A3A3C"/>
    <w:rsid w:val="001B7BBE"/>
    <w:rsid w:val="001C1DCF"/>
    <w:rsid w:val="001F499B"/>
    <w:rsid w:val="002020C9"/>
    <w:rsid w:val="00211429"/>
    <w:rsid w:val="00222C7F"/>
    <w:rsid w:val="00223157"/>
    <w:rsid w:val="00252E56"/>
    <w:rsid w:val="00283300"/>
    <w:rsid w:val="00283AC5"/>
    <w:rsid w:val="002A31F8"/>
    <w:rsid w:val="002A7D94"/>
    <w:rsid w:val="002D4F3D"/>
    <w:rsid w:val="00324236"/>
    <w:rsid w:val="00334E94"/>
    <w:rsid w:val="00342E0F"/>
    <w:rsid w:val="003A7369"/>
    <w:rsid w:val="003B194A"/>
    <w:rsid w:val="003C0E0C"/>
    <w:rsid w:val="003C3F46"/>
    <w:rsid w:val="003C6538"/>
    <w:rsid w:val="003D21DD"/>
    <w:rsid w:val="003D4649"/>
    <w:rsid w:val="003D5C5C"/>
    <w:rsid w:val="00406B60"/>
    <w:rsid w:val="00431FAA"/>
    <w:rsid w:val="004A42F4"/>
    <w:rsid w:val="004D02E5"/>
    <w:rsid w:val="004D3E4A"/>
    <w:rsid w:val="004E55D9"/>
    <w:rsid w:val="004E79C8"/>
    <w:rsid w:val="004F21BB"/>
    <w:rsid w:val="00521100"/>
    <w:rsid w:val="00551D41"/>
    <w:rsid w:val="00557AEE"/>
    <w:rsid w:val="00582DF6"/>
    <w:rsid w:val="00597CF7"/>
    <w:rsid w:val="005A1CE0"/>
    <w:rsid w:val="005A5B67"/>
    <w:rsid w:val="005B6E61"/>
    <w:rsid w:val="005D3565"/>
    <w:rsid w:val="005E0BD3"/>
    <w:rsid w:val="005E6779"/>
    <w:rsid w:val="005E695A"/>
    <w:rsid w:val="005F261F"/>
    <w:rsid w:val="00603B74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12B3F"/>
    <w:rsid w:val="00720E50"/>
    <w:rsid w:val="007355FF"/>
    <w:rsid w:val="0074377D"/>
    <w:rsid w:val="00745B89"/>
    <w:rsid w:val="007C5E2E"/>
    <w:rsid w:val="007F3A5B"/>
    <w:rsid w:val="00801FED"/>
    <w:rsid w:val="008206C4"/>
    <w:rsid w:val="0086389F"/>
    <w:rsid w:val="00892830"/>
    <w:rsid w:val="00894C67"/>
    <w:rsid w:val="008956CB"/>
    <w:rsid w:val="008C5BAA"/>
    <w:rsid w:val="00930340"/>
    <w:rsid w:val="00953670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449D6"/>
    <w:rsid w:val="00A554A3"/>
    <w:rsid w:val="00A76049"/>
    <w:rsid w:val="00A91928"/>
    <w:rsid w:val="00A940D1"/>
    <w:rsid w:val="00A94475"/>
    <w:rsid w:val="00AB4313"/>
    <w:rsid w:val="00AB58D0"/>
    <w:rsid w:val="00AD1061"/>
    <w:rsid w:val="00AD70DE"/>
    <w:rsid w:val="00AE31AC"/>
    <w:rsid w:val="00B06F89"/>
    <w:rsid w:val="00B152D7"/>
    <w:rsid w:val="00B410C6"/>
    <w:rsid w:val="00B83433"/>
    <w:rsid w:val="00B929F6"/>
    <w:rsid w:val="00BA5A89"/>
    <w:rsid w:val="00BB3057"/>
    <w:rsid w:val="00C12907"/>
    <w:rsid w:val="00C409C0"/>
    <w:rsid w:val="00C51A1F"/>
    <w:rsid w:val="00C56A9F"/>
    <w:rsid w:val="00C853AE"/>
    <w:rsid w:val="00CB3040"/>
    <w:rsid w:val="00CD169A"/>
    <w:rsid w:val="00CE5170"/>
    <w:rsid w:val="00CF7CFE"/>
    <w:rsid w:val="00D31A5E"/>
    <w:rsid w:val="00D31FD9"/>
    <w:rsid w:val="00D33CD4"/>
    <w:rsid w:val="00D5097A"/>
    <w:rsid w:val="00D553E5"/>
    <w:rsid w:val="00D77FC5"/>
    <w:rsid w:val="00D80E46"/>
    <w:rsid w:val="00D950E0"/>
    <w:rsid w:val="00DA3276"/>
    <w:rsid w:val="00DA60F8"/>
    <w:rsid w:val="00DE025B"/>
    <w:rsid w:val="00DF28E0"/>
    <w:rsid w:val="00E27C3B"/>
    <w:rsid w:val="00E5425E"/>
    <w:rsid w:val="00E65055"/>
    <w:rsid w:val="00E67EE4"/>
    <w:rsid w:val="00E87A18"/>
    <w:rsid w:val="00EA788D"/>
    <w:rsid w:val="00EB4838"/>
    <w:rsid w:val="00EC2553"/>
    <w:rsid w:val="00ED3439"/>
    <w:rsid w:val="00EE3F98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77D7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D77FC5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D77FC5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9</cp:revision>
  <cp:lastPrinted>2015-04-29T06:41:00Z</cp:lastPrinted>
  <dcterms:created xsi:type="dcterms:W3CDTF">2019-04-17T14:34:00Z</dcterms:created>
  <dcterms:modified xsi:type="dcterms:W3CDTF">2020-07-27T07:13:00Z</dcterms:modified>
</cp:coreProperties>
</file>