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7" w:rsidRDefault="001B42D7" w:rsidP="001B42D7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Cведения об имуществе и доходах Губернатора Тюменской области за 2019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993"/>
        <w:gridCol w:w="1122"/>
        <w:gridCol w:w="1046"/>
        <w:gridCol w:w="1499"/>
        <w:gridCol w:w="806"/>
        <w:gridCol w:w="1311"/>
        <w:gridCol w:w="1046"/>
        <w:gridCol w:w="806"/>
        <w:gridCol w:w="1311"/>
        <w:gridCol w:w="1326"/>
        <w:gridCol w:w="1672"/>
        <w:gridCol w:w="1481"/>
      </w:tblGrid>
      <w:tr w:rsidR="001B42D7" w:rsidTr="001B42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bookmarkStart w:id="0" w:name="_GoBack"/>
            <w:bookmarkEnd w:id="0"/>
            <w: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Декларированный годовой доход &lt;1&gt;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B42D7" w:rsidTr="001B4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</w:tr>
      <w:tr w:rsidR="001B42D7" w:rsidTr="001B42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Моор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Губернатор 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1756,0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снегоход YAMAHA VK54OE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13956858,79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/>
        </w:tc>
      </w:tr>
      <w:tr w:rsidR="001B42D7" w:rsidTr="001B4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1660, 6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</w:tr>
      <w:tr w:rsidR="001B42D7" w:rsidTr="001B4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1272,0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240" w:beforeAutospacing="0" w:after="240" w:afterAutospacing="0"/>
            </w:pPr>
            <w:r>
              <w:t>легковой автомобиль PORSCHE CAYENNE 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  3790673,23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/>
        </w:tc>
      </w:tr>
      <w:tr w:rsidR="001B42D7" w:rsidTr="001B4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общая долевая (доля 122/10000)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1660,6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</w:tr>
      <w:tr w:rsidR="001B42D7" w:rsidTr="001B4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</w:tr>
      <w:tr w:rsidR="001B42D7" w:rsidTr="001B4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2D7" w:rsidRDefault="001B42D7">
            <w:pPr>
              <w:rPr>
                <w:sz w:val="20"/>
                <w:szCs w:val="20"/>
              </w:rPr>
            </w:pPr>
          </w:p>
        </w:tc>
      </w:tr>
    </w:tbl>
    <w:p w:rsidR="001B42D7" w:rsidRDefault="001B42D7" w:rsidP="001B42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3221" w:rsidRPr="001B42D7" w:rsidRDefault="001B42D7" w:rsidP="001B42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243221" w:rsidRPr="001B42D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B229F"/>
    <w:multiLevelType w:val="multilevel"/>
    <w:tmpl w:val="F244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2D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D4BD"/>
  <w15:docId w15:val="{D2681372-DB74-416F-9863-36134D46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1B4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685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083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2639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2020-07-31T19:26:00Z</dcterms:modified>
</cp:coreProperties>
</file>