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F" w:rsidRDefault="00EF734F">
      <w:pPr>
        <w:jc w:val="center"/>
      </w:pPr>
      <w:r>
        <w:t>Сведения о доходах, об имуществе и обязательствах имущественного характера государственных гражданских служащих и членов их семей</w:t>
      </w:r>
    </w:p>
    <w:p w:rsidR="00EF734F" w:rsidRDefault="00EF734F">
      <w:pPr>
        <w:jc w:val="center"/>
        <w:rPr>
          <w:u w:val="single"/>
        </w:rPr>
      </w:pPr>
      <w:r>
        <w:rPr>
          <w:u w:val="single"/>
        </w:rPr>
        <w:t>Управление делами Правительства Тюменской области</w:t>
      </w:r>
    </w:p>
    <w:p w:rsidR="00EF734F" w:rsidRDefault="00EF734F">
      <w:pPr>
        <w:jc w:val="center"/>
      </w:pPr>
      <w:r>
        <w:t>за 2017 год</w:t>
      </w:r>
    </w:p>
    <w:tbl>
      <w:tblPr>
        <w:tblW w:w="1476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40"/>
        <w:gridCol w:w="1800"/>
        <w:gridCol w:w="1080"/>
        <w:gridCol w:w="1095"/>
        <w:gridCol w:w="1605"/>
        <w:gridCol w:w="1080"/>
        <w:gridCol w:w="1080"/>
        <w:gridCol w:w="1980"/>
      </w:tblGrid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  <w:r>
              <w:rPr>
                <w:sz w:val="22"/>
                <w:szCs w:val="22"/>
              </w:rPr>
              <w:br/>
              <w:t xml:space="preserve">  имя,  </w:t>
            </w:r>
            <w:r>
              <w:rPr>
                <w:sz w:val="22"/>
                <w:szCs w:val="22"/>
              </w:rPr>
              <w:br/>
              <w:t>отчество государст-венного гражданского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Должность/ для членов семьи -степень  </w:t>
            </w:r>
            <w:r>
              <w:rPr>
                <w:sz w:val="22"/>
                <w:szCs w:val="22"/>
              </w:rPr>
              <w:br/>
              <w:t xml:space="preserve">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 </w:t>
            </w:r>
            <w:r>
              <w:rPr>
                <w:sz w:val="22"/>
                <w:szCs w:val="22"/>
              </w:rPr>
              <w:br/>
              <w:t xml:space="preserve">дохода за   </w:t>
            </w:r>
            <w:r>
              <w:rPr>
                <w:sz w:val="22"/>
                <w:szCs w:val="22"/>
              </w:rPr>
              <w:br/>
              <w:t>2017 год*</w:t>
            </w:r>
            <w:r>
              <w:rPr>
                <w:sz w:val="22"/>
                <w:szCs w:val="22"/>
              </w:rPr>
              <w:br/>
              <w:t xml:space="preserve">(в рублях)  </w:t>
            </w:r>
            <w:r>
              <w:rPr>
                <w:sz w:val="22"/>
                <w:szCs w:val="22"/>
              </w:rPr>
              <w:br/>
              <w:t xml:space="preserve">* отдельной  </w:t>
            </w:r>
            <w:r>
              <w:rPr>
                <w:sz w:val="22"/>
                <w:szCs w:val="22"/>
              </w:rPr>
              <w:br/>
              <w:t xml:space="preserve">строкой       </w:t>
            </w:r>
            <w:r>
              <w:rPr>
                <w:sz w:val="22"/>
                <w:szCs w:val="22"/>
              </w:rPr>
              <w:br/>
              <w:t xml:space="preserve">выделяется    </w:t>
            </w:r>
            <w:r>
              <w:rPr>
                <w:sz w:val="22"/>
                <w:szCs w:val="22"/>
              </w:rPr>
              <w:br/>
              <w:t xml:space="preserve">доход от      </w:t>
            </w:r>
            <w:r>
              <w:rPr>
                <w:sz w:val="22"/>
                <w:szCs w:val="22"/>
              </w:rPr>
              <w:br/>
              <w:t>отчуждения   имущества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  <w:t xml:space="preserve">     недвижимости,      </w:t>
            </w:r>
            <w:r>
              <w:rPr>
                <w:sz w:val="22"/>
                <w:szCs w:val="22"/>
              </w:rPr>
              <w:br/>
              <w:t xml:space="preserve"> принадлежащих на праве </w:t>
            </w:r>
            <w:r>
              <w:rPr>
                <w:sz w:val="22"/>
                <w:szCs w:val="22"/>
              </w:rPr>
              <w:br/>
              <w:t xml:space="preserve">    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  <w:t xml:space="preserve">     недвижимости,  находящихся в      </w:t>
            </w:r>
            <w:r>
              <w:rPr>
                <w:sz w:val="22"/>
                <w:szCs w:val="22"/>
              </w:rPr>
              <w:br/>
              <w:t xml:space="preserve">     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br/>
              <w:t xml:space="preserve">  средства, принадлежащие на праве собственности  </w:t>
            </w:r>
            <w:r>
              <w:rPr>
                <w:sz w:val="22"/>
                <w:szCs w:val="22"/>
              </w:rPr>
              <w:br/>
              <w:t xml:space="preserve">   (вид и  марка)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</w:t>
            </w:r>
            <w:r>
              <w:rPr>
                <w:sz w:val="22"/>
                <w:szCs w:val="22"/>
              </w:rPr>
              <w:br/>
              <w:t>объекта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  <w:t xml:space="preserve">располо-жения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Вид  </w:t>
            </w:r>
            <w:r>
              <w:rPr>
                <w:sz w:val="22"/>
                <w:szCs w:val="22"/>
              </w:rPr>
              <w:br/>
              <w:t>объекта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  <w:t>располо-</w:t>
            </w:r>
            <w:r>
              <w:rPr>
                <w:sz w:val="22"/>
                <w:szCs w:val="22"/>
              </w:rPr>
              <w:br/>
              <w:t xml:space="preserve"> жения 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22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Виктор</w:t>
            </w:r>
          </w:p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управляющий делами 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3 816  </w:t>
            </w:r>
            <w:r>
              <w:rPr>
                <w:color w:val="000000"/>
                <w:sz w:val="22"/>
                <w:szCs w:val="22"/>
                <w:lang w:val="en-US"/>
              </w:rPr>
              <w:t>882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 w:rsidP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831,0</w:t>
            </w:r>
          </w:p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P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149,2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r>
              <w:rPr>
                <w:color w:val="000000"/>
                <w:sz w:val="22"/>
                <w:szCs w:val="22"/>
                <w:lang w:val="en-US"/>
              </w:rPr>
              <w:t>Toyta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Land</w:t>
            </w:r>
          </w:p>
          <w:p w:rsidR="00EF734F" w:rsidRPr="00EF734F" w:rsidRDefault="00EF734F">
            <w:r>
              <w:rPr>
                <w:color w:val="000000"/>
                <w:sz w:val="22"/>
                <w:szCs w:val="22"/>
                <w:lang w:val="en-US"/>
              </w:rPr>
              <w:t>Cruser</w:t>
            </w:r>
            <w:r>
              <w:rPr>
                <w:color w:val="000000"/>
                <w:sz w:val="22"/>
                <w:szCs w:val="22"/>
              </w:rPr>
              <w:t xml:space="preserve"> 100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моторная лодка</w:t>
            </w:r>
          </w:p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«Казанка» 5М4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автоприцеп к легковым ТС МЗСА 0817716 8177-0000010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автоприцеп к легковым ТС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ЛАВ-81014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</w:t>
            </w:r>
            <w:r>
              <w:rPr>
                <w:color w:val="000000"/>
                <w:sz w:val="22"/>
                <w:szCs w:val="22"/>
              </w:rPr>
              <w:lastRenderedPageBreak/>
              <w:t>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659 252,22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149,2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Mercedes GL 500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170,7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помещение, расположенное в подвальном этаже нежилого строения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помещение, расположенное в подвальном этаже нежилого строения (овощехра-</w:t>
            </w:r>
            <w:r>
              <w:rPr>
                <w:color w:val="000000"/>
                <w:sz w:val="22"/>
                <w:szCs w:val="22"/>
              </w:rPr>
              <w:lastRenderedPageBreak/>
              <w:t>нилище)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6,1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баня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Соколов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управляющего делами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2 119 846,39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111 156,83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Баташева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государственного протокола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920 009,92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1 136 994,50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r>
              <w:rPr>
                <w:color w:val="000000"/>
                <w:sz w:val="22"/>
                <w:szCs w:val="22"/>
                <w:lang w:val="en-US"/>
              </w:rPr>
              <w:t>Peugeot</w:t>
            </w:r>
            <w:r>
              <w:rPr>
                <w:color w:val="000000"/>
                <w:sz w:val="22"/>
                <w:szCs w:val="22"/>
              </w:rPr>
              <w:t xml:space="preserve"> 308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lang w:val="en-US"/>
              </w:rPr>
              <w:t>Honda</w:t>
            </w:r>
            <w:r w:rsidRPr="00EF734F">
              <w:t xml:space="preserve"> </w:t>
            </w:r>
            <w:r>
              <w:rPr>
                <w:lang w:val="en-US"/>
              </w:rPr>
              <w:t>CR</w:t>
            </w:r>
            <w:r w:rsidRPr="00EF734F">
              <w:t>-</w:t>
            </w:r>
            <w:r>
              <w:rPr>
                <w:lang w:val="en-US"/>
              </w:rPr>
              <w:t>V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CE181E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Евдокимов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1 472 156,32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ОПЕЛЬ Мокка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 нежилые строения </w:t>
            </w:r>
            <w:r>
              <w:rPr>
                <w:color w:val="000000"/>
                <w:sz w:val="22"/>
                <w:szCs w:val="22"/>
              </w:rPr>
              <w:lastRenderedPageBreak/>
              <w:t>(гаражи, доля в праве 444/10000)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нежилые строения (гаражи, доля в праве 510/10000)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932 033,13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Seat Leon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444/10000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510/10000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Капелистая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Олеся Анатольевна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жилищных отношений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1 184 367,41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Ssangyong Actyon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Колчин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контрактной службы и договорной работы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1212 789,50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Колчанов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Валентинович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экономической работы и контроля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1 157 767,97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pStyle w:val="Standard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Черепанова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отдела юридической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1272 709,25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10/1000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2 571,0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spacing w:before="120"/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r>
              <w:rPr>
                <w:color w:val="000000"/>
                <w:sz w:val="22"/>
                <w:szCs w:val="22"/>
                <w:lang w:val="en-US"/>
              </w:rPr>
              <w:t>Lexus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RX</w:t>
            </w:r>
            <w:r>
              <w:rPr>
                <w:color w:val="000000"/>
                <w:sz w:val="22"/>
                <w:szCs w:val="22"/>
              </w:rPr>
              <w:t>270;</w:t>
            </w:r>
          </w:p>
          <w:p w:rsidR="00EF734F" w:rsidRDefault="00EF734F"/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r>
              <w:rPr>
                <w:color w:val="000000"/>
                <w:sz w:val="22"/>
                <w:szCs w:val="22"/>
                <w:lang w:val="en-US"/>
              </w:rPr>
              <w:t>Ta</w:t>
            </w: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З </w:t>
            </w:r>
            <w:r>
              <w:rPr>
                <w:color w:val="000000"/>
                <w:sz w:val="22"/>
                <w:szCs w:val="22"/>
                <w:lang w:val="en-US"/>
              </w:rPr>
              <w:t>KJ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Tager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имущество в </w:t>
            </w:r>
            <w:r>
              <w:rPr>
                <w:color w:val="000000"/>
                <w:sz w:val="22"/>
                <w:szCs w:val="22"/>
              </w:rPr>
              <w:lastRenderedPageBreak/>
              <w:t>многоквартир-ном доме,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10/1000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1 554,3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302 120,00</w:t>
            </w:r>
          </w:p>
          <w:p w:rsidR="00EF734F" w:rsidRDefault="00EF734F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в т.ч. от отчуждения имущества</w:t>
            </w:r>
          </w:p>
          <w:p w:rsidR="00EF734F" w:rsidRDefault="00EF734F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нежилое строение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1 120,0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F734F" w:rsidRDefault="00EF734F">
            <w:r>
              <w:rPr>
                <w:color w:val="000000"/>
                <w:sz w:val="22"/>
                <w:szCs w:val="22"/>
              </w:rPr>
              <w:t xml:space="preserve">ОПЕЛЬ </w:t>
            </w:r>
            <w:r>
              <w:rPr>
                <w:color w:val="000000"/>
                <w:sz w:val="22"/>
                <w:szCs w:val="22"/>
                <w:lang w:val="en-US"/>
              </w:rPr>
              <w:t>Astra</w:t>
            </w:r>
            <w:r w:rsidRPr="00EF734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Sports</w:t>
            </w:r>
            <w:r w:rsidRPr="00EF734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Tourer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F734F" w:rsidRDefault="00EF734F"/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 5334КС3562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много-квартирном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(для строительства многоэтажного жилого дома)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 w:rsidP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много-квартирном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1 554,3</w:t>
            </w:r>
          </w:p>
          <w:p w:rsidR="00EF734F" w:rsidRDefault="00EF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 w:rsidP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rPr>
                <w:sz w:val="20"/>
                <w:szCs w:val="20"/>
              </w:rPr>
            </w:pPr>
          </w:p>
        </w:tc>
      </w:tr>
    </w:tbl>
    <w:p w:rsidR="00EF734F" w:rsidRDefault="00EF734F">
      <w:pPr>
        <w:rPr>
          <w:sz w:val="22"/>
          <w:szCs w:val="22"/>
        </w:rPr>
      </w:pPr>
    </w:p>
    <w:p w:rsidR="00EF734F" w:rsidRDefault="00EF734F">
      <w:pPr>
        <w:spacing w:after="0" w:line="240" w:lineRule="auto"/>
      </w:pPr>
      <w:r>
        <w:br w:type="page"/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характера руководителя государственного учреждения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Тюменской области</w:t>
      </w:r>
    </w:p>
    <w:p w:rsidR="00EF734F" w:rsidRDefault="00EF734F">
      <w:pPr>
        <w:widowControl w:val="0"/>
        <w:autoSpaceDE w:val="0"/>
        <w:spacing w:after="0" w:line="240" w:lineRule="auto"/>
        <w:jc w:val="center"/>
      </w:pPr>
      <w:r>
        <w:rPr>
          <w:szCs w:val="24"/>
        </w:rPr>
        <w:t>ГБУ ТО «Представительский комплекс Правительства Тюменской области»</w:t>
      </w:r>
      <w:r>
        <w:rPr>
          <w:szCs w:val="24"/>
        </w:rPr>
        <w:br/>
      </w:r>
      <w:r>
        <w:rPr>
          <w:sz w:val="18"/>
          <w:szCs w:val="18"/>
        </w:rPr>
        <w:t>(наименование государственного учреждения Тюменской области)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2017 год</w:t>
      </w:r>
    </w:p>
    <w:p w:rsidR="00EF734F" w:rsidRDefault="00EF734F">
      <w:pPr>
        <w:widowControl w:val="0"/>
        <w:autoSpaceDE w:val="0"/>
        <w:spacing w:after="0" w:line="240" w:lineRule="auto"/>
        <w:jc w:val="center"/>
      </w:pPr>
    </w:p>
    <w:tbl>
      <w:tblPr>
        <w:tblW w:w="13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920"/>
        <w:gridCol w:w="1080"/>
        <w:gridCol w:w="1080"/>
        <w:gridCol w:w="1200"/>
        <w:gridCol w:w="1080"/>
        <w:gridCol w:w="1080"/>
        <w:gridCol w:w="1200"/>
        <w:gridCol w:w="1680"/>
      </w:tblGrid>
      <w:tr w:rsidR="00EF734F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Фамилия,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имя,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Должность/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степень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Общая сумма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дохода за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2017 год*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(в рублях)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* отдельной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строкой   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выделяется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доход от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отчуждения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    недвижимости,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принадлежащих на праве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недвижимости, находящихся в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Транспортные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средства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(вид и   марка)   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Корявченко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Светлана Ивановна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2 564 803,12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</w:tbl>
    <w:p w:rsidR="00EF734F" w:rsidRDefault="00EF734F"/>
    <w:p w:rsidR="00EF734F" w:rsidRDefault="00EF734F"/>
    <w:p w:rsidR="00EF734F" w:rsidRDefault="00EF734F"/>
    <w:p w:rsidR="00EF734F" w:rsidRDefault="00EF734F"/>
    <w:p w:rsidR="00EF734F" w:rsidRDefault="00EF734F"/>
    <w:p w:rsidR="00EF734F" w:rsidRDefault="00EF734F"/>
    <w:p w:rsidR="00EF734F" w:rsidRDefault="00EF734F"/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характера руководителя государственного учреждения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Тюменской области</w:t>
      </w:r>
    </w:p>
    <w:p w:rsidR="00EF734F" w:rsidRDefault="00EF734F">
      <w:pPr>
        <w:widowControl w:val="0"/>
        <w:autoSpaceDE w:val="0"/>
        <w:spacing w:after="0" w:line="240" w:lineRule="auto"/>
        <w:jc w:val="center"/>
      </w:pPr>
      <w:r>
        <w:rPr>
          <w:szCs w:val="24"/>
        </w:rPr>
        <w:t>ГБУ ТО «Управление эксплуатации зданий» Управления делами Правительства Тюменской области»</w:t>
      </w:r>
      <w:r>
        <w:rPr>
          <w:szCs w:val="24"/>
        </w:rPr>
        <w:br/>
      </w:r>
      <w:r>
        <w:rPr>
          <w:sz w:val="18"/>
          <w:szCs w:val="18"/>
        </w:rPr>
        <w:t>(наименование государственного учреждения Тюменской области)</w:t>
      </w:r>
    </w:p>
    <w:p w:rsidR="00EF734F" w:rsidRDefault="00EF734F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2017 год</w:t>
      </w:r>
    </w:p>
    <w:p w:rsidR="00EF734F" w:rsidRDefault="00EF734F">
      <w:pPr>
        <w:widowControl w:val="0"/>
        <w:autoSpaceDE w:val="0"/>
        <w:spacing w:after="0" w:line="240" w:lineRule="auto"/>
        <w:jc w:val="center"/>
      </w:pPr>
    </w:p>
    <w:tbl>
      <w:tblPr>
        <w:tblW w:w="13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800"/>
        <w:gridCol w:w="1920"/>
        <w:gridCol w:w="1335"/>
        <w:gridCol w:w="825"/>
        <w:gridCol w:w="1200"/>
        <w:gridCol w:w="1080"/>
        <w:gridCol w:w="1080"/>
        <w:gridCol w:w="1200"/>
        <w:gridCol w:w="1680"/>
      </w:tblGrid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Фамилия,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имя,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отчество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Должность/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степень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Общая сумма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дохода за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2017 год*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(в рублях)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* отдельной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строкой   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выделяется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доход от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отчуждения  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Перечень объектов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недвижимости,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Перечень объектов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недвижимости, находящихся в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Транспортные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средства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(вид и   марка)   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Вид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объекта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недви-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жимости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Площадь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Страна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располо-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жжения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 Вид  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объекта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недви-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Площадь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 xml:space="preserve"> Страна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располо-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Быстров Анатолий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2 429 354,02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для коллективного садоводчества и огородничества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</w:rPr>
              <w:t>Хундай Тусон</w:t>
            </w: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267 662,11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</w:rPr>
              <w:t>не имеет</w:t>
            </w: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734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34F" w:rsidRDefault="00EF734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EF734F" w:rsidRDefault="00EF734F"/>
    <w:p w:rsidR="00243221" w:rsidRPr="001C34A2" w:rsidRDefault="00243221" w:rsidP="001C34A2"/>
    <w:sectPr w:rsidR="00243221" w:rsidRPr="001C34A2" w:rsidSect="00210F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73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0AE9"/>
  <w15:docId w15:val="{EE37784A-65EA-4A25-B71F-AAADDAD6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EF734F"/>
    <w:pPr>
      <w:autoSpaceDN w:val="0"/>
      <w:textAlignment w:val="baseline"/>
    </w:pPr>
    <w:rPr>
      <w:rFonts w:eastAsia="Times New Roman"/>
    </w:rPr>
  </w:style>
  <w:style w:type="paragraph" w:customStyle="1" w:styleId="ConsPlusCell">
    <w:name w:val="ConsPlusCell"/>
    <w:rsid w:val="00EF734F"/>
    <w:pPr>
      <w:widowControl w:val="0"/>
      <w:suppressAutoHyphens/>
      <w:autoSpaceDE w:val="0"/>
      <w:autoSpaceDN w:val="0"/>
      <w:textAlignment w:val="baseline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rsid w:val="00EF734F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EF734F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EF734F"/>
    <w:pPr>
      <w:suppressLineNumbers/>
    </w:pPr>
  </w:style>
  <w:style w:type="paragraph" w:customStyle="1" w:styleId="TableHeading">
    <w:name w:val="Table Heading"/>
    <w:basedOn w:val="TableContents"/>
    <w:rsid w:val="00EF734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2020-06-24T06:43:00Z</dcterms:modified>
</cp:coreProperties>
</file>