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E4" w:rsidRPr="00803DE4" w:rsidRDefault="00803DE4" w:rsidP="00803DE4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803DE4">
        <w:rPr>
          <w:rFonts w:eastAsia="Times New Roman"/>
          <w:b/>
          <w:bCs/>
          <w:color w:val="616878"/>
          <w:szCs w:val="24"/>
          <w:lang w:eastAsia="ru-RU"/>
        </w:rPr>
        <w:t>Сведения</w:t>
      </w:r>
    </w:p>
    <w:p w:rsidR="00803DE4" w:rsidRPr="00803DE4" w:rsidRDefault="00803DE4" w:rsidP="00803DE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803DE4">
        <w:rPr>
          <w:rFonts w:eastAsia="Times New Roman"/>
          <w:b/>
          <w:bCs/>
          <w:color w:val="616878"/>
          <w:szCs w:val="24"/>
          <w:lang w:eastAsia="ru-RU"/>
        </w:rPr>
        <w:t>о доходах, об имуществе и обязательствах имущественного характера государственных гражданских служащих (лиц, замещающих государственные должности) и членов их семей</w:t>
      </w:r>
    </w:p>
    <w:p w:rsidR="00803DE4" w:rsidRPr="00803DE4" w:rsidRDefault="00803DE4" w:rsidP="00803DE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803DE4">
        <w:rPr>
          <w:rFonts w:eastAsia="Times New Roman"/>
          <w:b/>
          <w:bCs/>
          <w:color w:val="616878"/>
          <w:szCs w:val="24"/>
          <w:lang w:eastAsia="ru-RU"/>
        </w:rPr>
        <w:t>Главное управление специальных мероприятий Тюменской области (далее – Главное управление) за 2017 год</w:t>
      </w:r>
    </w:p>
    <w:p w:rsidR="00803DE4" w:rsidRPr="00803DE4" w:rsidRDefault="00803DE4" w:rsidP="00803DE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803DE4">
        <w:rPr>
          <w:rFonts w:eastAsia="Times New Roman"/>
          <w:b/>
          <w:bCs/>
          <w:color w:val="616878"/>
          <w:szCs w:val="24"/>
          <w:lang w:eastAsia="ru-RU"/>
        </w:rPr>
        <w:t>(орган государственной власти Тюменской области)</w:t>
      </w:r>
    </w:p>
    <w:tbl>
      <w:tblPr>
        <w:tblW w:w="163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610"/>
        <w:gridCol w:w="1275"/>
        <w:gridCol w:w="1844"/>
        <w:gridCol w:w="951"/>
        <w:gridCol w:w="1476"/>
        <w:gridCol w:w="1844"/>
        <w:gridCol w:w="951"/>
        <w:gridCol w:w="1476"/>
        <w:gridCol w:w="3131"/>
      </w:tblGrid>
      <w:tr w:rsidR="00803DE4" w:rsidRPr="00803DE4" w:rsidTr="00803DE4">
        <w:trPr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Общая сумма дохода за 2017 год*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803DE4" w:rsidRPr="00803DE4" w:rsidTr="00803DE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Горшков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Игорь Геннадьевич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начальник Главного управления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2 463 896,94 (в т.ч. доход от отчуждения имущества 26 670,00)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(доля в праве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1164/91196)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2340, 0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18,90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Легковой автомобиль BMW 528i xdriv</w:t>
            </w: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116, 4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(доля в праве 189/91196)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3142,30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1164/91196)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(доля в праве 189/91196)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2410,0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362/34259)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606,7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1231,0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940 045,85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(доля в праве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362/34259)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1231,0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116, 4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2410,0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(доля в праве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1164/91196)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72, 5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 (доля в праве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lastRenderedPageBreak/>
              <w:t>1164/91196)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lastRenderedPageBreak/>
              <w:t>2340,0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362/34259)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606,7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(доля в праве 189/91196)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189/91196)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3142,30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2410, 0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72, 5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 xml:space="preserve">Общее имущество в многоквартирном </w:t>
            </w:r>
            <w:r w:rsidRPr="00803DE4">
              <w:rPr>
                <w:rFonts w:eastAsia="Times New Roman"/>
                <w:szCs w:val="24"/>
                <w:lang w:eastAsia="ru-RU"/>
              </w:rPr>
              <w:lastRenderedPageBreak/>
              <w:t>доме (доля в праве 362/34259)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lastRenderedPageBreak/>
              <w:t>606,7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1231,0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116, 4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1164/91196)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3142, 3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 (доля в праве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1164/91196)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2340, 0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Лесовой</w:t>
            </w:r>
          </w:p>
          <w:p w:rsidR="00803DE4" w:rsidRPr="00803DE4" w:rsidRDefault="00803DE4" w:rsidP="00803DE4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Александр Растиславович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2 075 332,97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Автомобиль легковой Nissan Almera classic</w:t>
            </w: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 (под гаражом)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Прицеп к легковым автомобилям, КМЗ 8136</w:t>
            </w: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trHeight w:val="630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162 686,76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803DE4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lastRenderedPageBreak/>
              <w:t>18,2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3DE4" w:rsidRPr="00803DE4" w:rsidTr="00803DE4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DE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3DE4" w:rsidRPr="00803DE4" w:rsidRDefault="00803DE4" w:rsidP="00803D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3DE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51828-FE78-4BEF-BB0F-979C972D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2020-06-24T06:00:00Z</dcterms:modified>
</cp:coreProperties>
</file>