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EE7" w:rsidRDefault="00067EE7" w:rsidP="00067EE7">
      <w:pPr>
        <w:pStyle w:val="1"/>
        <w:shd w:val="clear" w:color="auto" w:fill="FFFFFF"/>
        <w:spacing w:before="0" w:after="120"/>
        <w:rPr>
          <w:rFonts w:ascii="Tahoma" w:hAnsi="Tahoma" w:cs="Tahoma"/>
          <w:b w:val="0"/>
          <w:bCs w:val="0"/>
          <w:color w:val="808080"/>
          <w:sz w:val="33"/>
          <w:szCs w:val="33"/>
          <w:lang w:eastAsia="ru-RU"/>
        </w:rPr>
      </w:pPr>
      <w:r>
        <w:rPr>
          <w:rFonts w:ascii="Tahoma" w:hAnsi="Tahoma" w:cs="Tahoma"/>
          <w:b w:val="0"/>
          <w:bCs w:val="0"/>
          <w:color w:val="808080"/>
          <w:sz w:val="33"/>
          <w:szCs w:val="33"/>
        </w:rPr>
        <w:t>Сведения о доходах за 2017 год</w:t>
      </w:r>
    </w:p>
    <w:p w:rsidR="00067EE7" w:rsidRDefault="00067EE7" w:rsidP="00067E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СВЕДЕНИЯ</w:t>
      </w:r>
    </w:p>
    <w:p w:rsidR="00067EE7" w:rsidRDefault="00067EE7" w:rsidP="00067EE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67EE7" w:rsidRDefault="00067EE7" w:rsidP="00067E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о доходах, расходах, об имуществе и обязательствах имущественного характера государственных гражданских служащих,</w:t>
      </w:r>
    </w:p>
    <w:p w:rsidR="00067EE7" w:rsidRDefault="00067EE7" w:rsidP="00067E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 замещающих должности государственной гражданской службы Смоленской области</w:t>
      </w:r>
    </w:p>
    <w:p w:rsidR="00067EE7" w:rsidRDefault="00067EE7" w:rsidP="00067E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в отделе по профилактике коррупционных правонарушений Аппарата Администрации Смоленской области, и членов их семей</w:t>
      </w:r>
    </w:p>
    <w:p w:rsidR="00067EE7" w:rsidRDefault="00067EE7" w:rsidP="00067E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Style w:val="a4"/>
          <w:rFonts w:ascii="Tahoma" w:hAnsi="Tahoma" w:cs="Tahoma"/>
          <w:color w:val="000000"/>
          <w:sz w:val="18"/>
          <w:szCs w:val="18"/>
        </w:rPr>
        <w:t>за период с 1 января 2017 года по 31 декабря 2017 года</w:t>
      </w:r>
    </w:p>
    <w:p w:rsidR="00067EE7" w:rsidRDefault="00067EE7" w:rsidP="00067EE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1135"/>
        <w:gridCol w:w="1945"/>
        <w:gridCol w:w="848"/>
        <w:gridCol w:w="1132"/>
        <w:gridCol w:w="1911"/>
        <w:gridCol w:w="1299"/>
        <w:gridCol w:w="1556"/>
        <w:gridCol w:w="978"/>
        <w:gridCol w:w="1263"/>
      </w:tblGrid>
      <w:tr w:rsidR="00067EE7" w:rsidTr="00067EE7">
        <w:trPr>
          <w:tblCellSpacing w:w="0" w:type="dxa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Лица, о доходах, расходах,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Деклариро</w:t>
            </w:r>
            <w:r>
              <w:softHyphen/>
              <w:t>ванный годовой доход за 2017 год (руб.)</w:t>
            </w:r>
          </w:p>
        </w:tc>
        <w:tc>
          <w:tcPr>
            <w:tcW w:w="39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принадлежащих на праве собственности/ источники получения средств, за счет которых приобретено данное имущество*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Перечень транс</w:t>
            </w:r>
            <w:r>
              <w:softHyphen/>
              <w:t>портных средств, принадлежащих на праве собственности (вид, марка)/ источники получения средств, за счет которых приобретено данное имущество*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Иное имущество/ источники получения средств, за счет которых приобретено данное имущество**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067EE7" w:rsidTr="00067EE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площадь (кв. м)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ind w:left="-108"/>
              <w:jc w:val="center"/>
            </w:pPr>
            <w:r>
              <w:t>страна расположе-ния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вид объектов недвижимости (жилой дом, квартира, земельный участок и т.п.)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площадь (кв. м)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расположе-ния</w:t>
            </w:r>
          </w:p>
        </w:tc>
      </w:tr>
      <w:tr w:rsidR="00067EE7" w:rsidTr="00067EE7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10</w:t>
            </w:r>
          </w:p>
        </w:tc>
      </w:tr>
      <w:tr w:rsidR="00067EE7" w:rsidTr="00067EE7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</w:pPr>
            <w:r>
              <w:t>Добров Сергей Сергеевич, ведущий специалист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185 428,17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квартира (общая совместная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47,7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</w:tr>
      <w:tr w:rsidR="00067EE7" w:rsidTr="00067EE7">
        <w:trPr>
          <w:trHeight w:val="675"/>
          <w:tblCellSpacing w:w="0" w:type="dxa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</w:pPr>
            <w:r>
              <w:t>Жезлов Денис Юрьевич, начальник отдела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581 996,13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доля в общей долевой собственности)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92,3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DAEWOO NEXIA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</w:tr>
      <w:tr w:rsidR="00067EE7" w:rsidTr="00067EE7">
        <w:trPr>
          <w:trHeight w:val="69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комната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15,2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</w:tr>
      <w:tr w:rsidR="00067EE7" w:rsidTr="00067EE7">
        <w:trPr>
          <w:trHeight w:val="690"/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83 193,96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доля в общей долевой собственности)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92,3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ind w:left="-109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15,2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067EE7" w:rsidTr="00067EE7">
        <w:trPr>
          <w:trHeight w:val="690"/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доля в общей долевой собственности)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92,3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ind w:left="-109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15,2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067EE7" w:rsidTr="00067EE7">
        <w:trPr>
          <w:trHeight w:val="750"/>
          <w:tblCellSpacing w:w="0" w:type="dxa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</w:pPr>
            <w:r>
              <w:lastRenderedPageBreak/>
              <w:t>Прохоров Юрий Витальевич, консультант отдела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371 279,34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386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Фольксваген Джетта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</w:tr>
      <w:tr w:rsidR="00067EE7" w:rsidTr="00067EE7">
        <w:trPr>
          <w:trHeight w:val="72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187,2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</w:tr>
      <w:tr w:rsidR="00067EE7" w:rsidTr="00067EE7">
        <w:trPr>
          <w:trHeight w:val="19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гаражный бокс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15,9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</w:tr>
      <w:tr w:rsidR="00067EE7" w:rsidTr="00067EE7">
        <w:trPr>
          <w:trHeight w:val="225"/>
          <w:tblCellSpacing w:w="0" w:type="dxa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386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067EE7" w:rsidTr="00067EE7">
        <w:trPr>
          <w:trHeight w:val="22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187,2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067EE7" w:rsidTr="00067EE7">
        <w:trPr>
          <w:trHeight w:val="120"/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</w:pPr>
            <w:r>
              <w:t>Соболенкова Наталья Андреевна, консультант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802 721,16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квартира (1/3 доля в общей долевой собственности)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 KIA ED (Cee᾽d)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067EE7" w:rsidTr="00067EE7">
        <w:trPr>
          <w:trHeight w:val="690"/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431 025,64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067EE7" w:rsidTr="00067EE7">
        <w:trPr>
          <w:trHeight w:val="300"/>
          <w:tblCellSpacing w:w="0" w:type="dxa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067EE7" w:rsidTr="00067EE7">
        <w:trPr>
          <w:trHeight w:val="15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067EE7" w:rsidTr="00067EE7">
        <w:trPr>
          <w:trHeight w:val="300"/>
          <w:tblCellSpacing w:w="0" w:type="dxa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1500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067EE7" w:rsidTr="00067EE7">
        <w:trPr>
          <w:trHeight w:val="13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59,4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067EE7" w:rsidTr="00067EE7">
        <w:trPr>
          <w:trHeight w:val="705"/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</w:pPr>
            <w:r>
              <w:t>Тишков Тимофей Владимирович,  консультант отдела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594 811,72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квартира (1/2 доля в общей долевой собственности)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39,1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067EE7" w:rsidTr="00067EE7">
        <w:trPr>
          <w:trHeight w:val="360"/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433 670,61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  <w:tr w:rsidR="00067EE7" w:rsidTr="00067EE7">
        <w:trPr>
          <w:trHeight w:val="270"/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</w:pPr>
            <w:r>
              <w:t>Несовершеннолетний ребенок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̶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комната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7EE7" w:rsidRDefault="00067EE7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</w:tr>
    </w:tbl>
    <w:p w:rsidR="00067EE7" w:rsidRDefault="00067EE7" w:rsidP="00067EE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067EE7" w:rsidRDefault="00067EE7" w:rsidP="00067EE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7EE7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F16F"/>
  <w15:docId w15:val="{C067D181-085F-4B65-BBE9-9BD7D4B5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421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2020-06-18T03:11:00Z</dcterms:modified>
</cp:coreProperties>
</file>