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C0" w:rsidRDefault="00AC5FC0" w:rsidP="00AC5FC0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5.Сведения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2019 год — Зеленогорский районный суд города Санкт-Петербурга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586"/>
        <w:gridCol w:w="1154"/>
        <w:gridCol w:w="1004"/>
        <w:gridCol w:w="948"/>
        <w:gridCol w:w="560"/>
        <w:gridCol w:w="1191"/>
        <w:gridCol w:w="1234"/>
        <w:gridCol w:w="894"/>
        <w:gridCol w:w="1191"/>
        <w:gridCol w:w="3109"/>
        <w:gridCol w:w="1539"/>
        <w:gridCol w:w="1501"/>
      </w:tblGrid>
      <w:tr w:rsidR="00AC5FC0" w:rsidTr="00AC5FC0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bookmarkStart w:id="0" w:name="_GoBack" w:colFirst="2" w:colLast="2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Транс- портные средства (вид, марка)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Декла-рированный годовой доход </w:t>
            </w:r>
            <w:hyperlink r:id="rId4" w:anchor="P244" w:history="1">
              <w:r>
                <w:rPr>
                  <w:rStyle w:val="a5"/>
                  <w:color w:val="0066CC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245" w:history="1">
              <w:r>
                <w:rPr>
                  <w:rStyle w:val="a5"/>
                  <w:color w:val="0066CC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bookmarkEnd w:id="0"/>
      <w:tr w:rsidR="00AC5FC0" w:rsidTr="00AC5FC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>
              <w:rPr>
                <w:sz w:val="20"/>
                <w:szCs w:val="20"/>
              </w:rPr>
              <w:t>Пло-щадь</w:t>
            </w:r>
            <w:proofErr w:type="gramEnd"/>
          </w:p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C0" w:rsidRDefault="00AC5FC0">
            <w:pPr>
              <w:rPr>
                <w:szCs w:val="24"/>
              </w:rPr>
            </w:pP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Бойченко Е.Н.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участок, огородный, аренда с 2010 года (бессрочно)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10 000,0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618 688,09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Супруг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Легковой автомобильТОЙОТА AVENSIS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229 637,17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Севостьянова С.Ю.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председа-теля суда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Легковой автомобильСУБАРУ Форестер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1 057 818,11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Пономарева А.И.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1/5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483 353,48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1/3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AC5FC0" w:rsidTr="00AC5FC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Егорова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533 706,72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5FC0" w:rsidRDefault="00AC5FC0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AC5FC0" w:rsidRDefault="00AC5FC0" w:rsidP="00AC5F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5FC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17A74-E138-4366-8D64-470C0D0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AC5F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25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gr.spb.sudrf.ru/modules.php?name=anticorruption&amp;id=203" TargetMode="External"/><Relationship Id="rId4" Type="http://schemas.openxmlformats.org/officeDocument/2006/relationships/hyperlink" Target="http://zgr.spb.sudrf.ru/modules.php?name=anticorruption&amp;id=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2020-06-16T13:37:00Z</dcterms:modified>
</cp:coreProperties>
</file>