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</w:pPr>
      <w:r>
        <w:rPr>
          <w:rFonts w:cs="Times New Roman" w:ascii="Times New Roman" w:hAnsi="Times New Roman"/>
          <w:b/>
          <w:sz w:val="24"/>
          <w:szCs w:val="24"/>
        </w:rPr>
        <w:t xml:space="preserve">Сведения о доходах </w:t>
      </w:r>
      <w:r>
        <w:rPr>
          <w:rFonts w:cs="Times New Roman" w:ascii="Times New Roman" w:hAnsi="Times New Roman"/>
          <w:b/>
          <w:sz w:val="24"/>
          <w:szCs w:val="24"/>
        </w:rPr>
        <w:t>и</w:t>
      </w:r>
      <w:r>
        <w:rPr>
          <w:rFonts w:cs="Times New Roman" w:ascii="Times New Roman" w:hAnsi="Times New Roman"/>
          <w:b/>
          <w:sz w:val="24"/>
          <w:szCs w:val="24"/>
        </w:rPr>
        <w:t xml:space="preserve"> расходах, об имуществе и обязательствах имущественного характера, </w:t>
      </w:r>
      <w:r/>
    </w:p>
    <w:p>
      <w:pPr>
        <w:pStyle w:val="Normal"/>
        <w:jc w:val="center"/>
      </w:pPr>
      <w:r>
        <w:rPr>
          <w:rFonts w:cs="Times New Roman" w:ascii="Times New Roman" w:hAnsi="Times New Roman"/>
          <w:b/>
          <w:sz w:val="24"/>
          <w:szCs w:val="24"/>
        </w:rPr>
        <w:t xml:space="preserve">предоставленные руководителями государственных учреждений города Севастополя за </w:t>
      </w:r>
      <w:r>
        <w:rPr>
          <w:rFonts w:cs="Times New Roman" w:ascii="Times New Roman" w:hAnsi="Times New Roman"/>
          <w:b/>
          <w:sz w:val="24"/>
          <w:szCs w:val="24"/>
        </w:rPr>
        <w:t>период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/>
    </w:p>
    <w:p>
      <w:pPr>
        <w:pStyle w:val="Normal"/>
        <w:jc w:val="center"/>
      </w:pPr>
      <w:r>
        <w:rPr>
          <w:rFonts w:cs="Times New Roman" w:ascii="Times New Roman" w:hAnsi="Times New Roman"/>
          <w:b/>
          <w:sz w:val="24"/>
          <w:szCs w:val="24"/>
        </w:rPr>
        <w:t>с 01 января 201</w:t>
      </w:r>
      <w:r>
        <w:rPr>
          <w:rFonts w:cs="Times New Roman" w:ascii="Times New Roman" w:hAnsi="Times New Roman"/>
          <w:b/>
          <w:sz w:val="24"/>
          <w:szCs w:val="24"/>
        </w:rPr>
        <w:t>7</w:t>
      </w:r>
      <w:r>
        <w:rPr>
          <w:rFonts w:cs="Times New Roman" w:ascii="Times New Roman" w:hAnsi="Times New Roman"/>
          <w:b/>
          <w:sz w:val="24"/>
          <w:szCs w:val="24"/>
        </w:rPr>
        <w:t xml:space="preserve"> года по 31 декабря 201</w:t>
      </w:r>
      <w:r>
        <w:rPr>
          <w:rFonts w:cs="Times New Roman" w:ascii="Times New Roman" w:hAnsi="Times New Roman"/>
          <w:b/>
          <w:sz w:val="24"/>
          <w:szCs w:val="24"/>
        </w:rPr>
        <w:t>7</w:t>
      </w:r>
      <w:r>
        <w:rPr>
          <w:rFonts w:cs="Times New Roman" w:ascii="Times New Roman" w:hAnsi="Times New Roman"/>
          <w:b/>
          <w:sz w:val="24"/>
          <w:szCs w:val="24"/>
        </w:rPr>
        <w:t xml:space="preserve"> года</w:t>
      </w:r>
      <w:r/>
    </w:p>
    <w:p>
      <w:pPr>
        <w:pStyle w:val="Normal"/>
        <w:jc w:val="center"/>
        <w:rPr>
          <w:sz w:val="24"/>
          <w:b/>
          <w:sz w:val="24"/>
          <w:b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  <w:szCs w:val="24"/>
        </w:rPr>
      </w:r>
      <w:r/>
    </w:p>
    <w:tbl>
      <w:tblPr>
        <w:tblStyle w:val="a3"/>
        <w:tblW w:w="15022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"/>
        <w:gridCol w:w="2418"/>
        <w:gridCol w:w="2691"/>
        <w:gridCol w:w="1842"/>
        <w:gridCol w:w="2126"/>
        <w:gridCol w:w="2363"/>
        <w:gridCol w:w="1416"/>
        <w:gridCol w:w="1498"/>
      </w:tblGrid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b/>
                <w:b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 xml:space="preserve">№ </w:t>
            </w:r>
            <w:r>
              <w:rPr>
                <w:rFonts w:cs="Times New Roman" w:ascii="Times New Roman" w:hAnsi="Times New Roman"/>
                <w:b/>
              </w:rPr>
              <w:t>п/п</w:t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b/>
                <w:b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 xml:space="preserve">Ф.И.О. </w:t>
            </w:r>
            <w:r>
              <w:rPr>
                <w:rFonts w:cs="Times New Roman" w:ascii="Times New Roman" w:hAnsi="Times New Roman"/>
                <w:b/>
              </w:rPr>
              <w:t>лица, замещающего должность</w:t>
            </w:r>
            <w:r>
              <w:rPr>
                <w:rFonts w:cs="Times New Roman" w:ascii="Times New Roman" w:hAnsi="Times New Roman"/>
                <w:b/>
              </w:rPr>
              <w:t xml:space="preserve"> руководителя государственного учреждения и членов семьи (без указания Ф.И.О.)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</w:pPr>
            <w:r>
              <w:rPr>
                <w:rFonts w:cs="Times New Roman" w:ascii="Times New Roman" w:hAnsi="Times New Roman"/>
                <w:b/>
              </w:rPr>
              <w:t>за</w:t>
            </w:r>
            <w:r>
              <w:rPr>
                <w:rFonts w:cs="Times New Roman" w:ascii="Times New Roman" w:hAnsi="Times New Roman"/>
                <w:b/>
              </w:rPr>
              <w:t>мещаемая</w:t>
            </w:r>
            <w:r>
              <w:rPr>
                <w:rFonts w:cs="Times New Roman" w:ascii="Times New Roman" w:hAnsi="Times New Roman"/>
                <w:b/>
              </w:rPr>
              <w:t xml:space="preserve"> должность</w:t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</w:pPr>
            <w:r>
              <w:rPr>
                <w:rFonts w:cs="Times New Roman" w:ascii="Times New Roman" w:hAnsi="Times New Roman"/>
                <w:b/>
              </w:rPr>
              <w:t>Общая сумма декларированного дохода за 201</w:t>
            </w:r>
            <w:r>
              <w:rPr>
                <w:rFonts w:cs="Times New Roman" w:ascii="Times New Roman" w:hAnsi="Times New Roman"/>
                <w:b/>
              </w:rPr>
              <w:t>7</w:t>
            </w:r>
            <w:r>
              <w:rPr>
                <w:rFonts w:cs="Times New Roman" w:ascii="Times New Roman" w:hAnsi="Times New Roman"/>
                <w:b/>
              </w:rPr>
              <w:t xml:space="preserve"> год (руб.)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b/>
                <w:b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Недвижимое имущество, принадлежащее на праве собственности (вид объекта недвижимости, площадь (кв.м), страна расположения)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b/>
                <w:b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Недвижимое имущество, находящееся в пользовании (вид объекта недвижимости, площадь (кв.м), страна расположения)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b/>
                <w:b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Вид и марка транспортных средств, принадлежит на праве собственности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b/>
                <w:b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Сведения об источниках получения средств, за счет которых совершена сделка</w:t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СИРОТЕНКО</w:t>
            </w:r>
            <w:r/>
          </w:p>
          <w:p>
            <w:pPr>
              <w:pStyle w:val="Normal"/>
              <w:spacing w:lineRule="auto" w:line="216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Вячеслав Анатольевич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Директор ГАУ города Севастополя «Центр спортивной подготовки сборных команд города Севастополя»</w:t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</w:pPr>
            <w:r>
              <w:rPr>
                <w:rFonts w:cs="Times New Roman" w:ascii="Times New Roman" w:hAnsi="Times New Roman"/>
              </w:rPr>
              <w:t>684639,55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земельный участок садовый (индивидуальная) 657 кв.м. Россия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(индивидуальная)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74,9 кв.м. Россия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легковой автомобиль</w:t>
            </w:r>
            <w:r>
              <w:rPr>
                <w:rFonts w:cs="Times New Roman" w:ascii="Times New Roman" w:hAnsi="Times New Roman"/>
                <w:lang w:val="en-US"/>
              </w:rPr>
              <w:t>Toyota</w:t>
            </w:r>
            <w:r>
              <w:rPr>
                <w:rFonts w:cs="Times New Roman" w:ascii="Times New Roman" w:hAnsi="Times New Roman"/>
              </w:rPr>
              <w:t>, Лэнд Крузер, 2006г.;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легковой автомобиль </w:t>
            </w:r>
            <w:r>
              <w:rPr>
                <w:rFonts w:cs="Times New Roman" w:ascii="Times New Roman" w:hAnsi="Times New Roman"/>
                <w:lang w:val="en-US"/>
              </w:rPr>
              <w:t>Houndai</w:t>
            </w:r>
            <w:r>
              <w:rPr>
                <w:rFonts w:cs="Times New Roman" w:ascii="Times New Roman" w:hAnsi="Times New Roman"/>
              </w:rPr>
              <w:t xml:space="preserve">, Соларис, 2015г. 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супруга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</w:pPr>
            <w:r>
              <w:rPr>
                <w:rFonts w:cs="Times New Roman" w:ascii="Times New Roman" w:hAnsi="Times New Roman"/>
              </w:rPr>
              <w:t>1</w:t>
            </w:r>
            <w:r>
              <w:rPr>
                <w:rFonts w:cs="Times New Roman" w:ascii="Times New Roman" w:hAnsi="Times New Roman"/>
              </w:rPr>
              <w:t>0</w:t>
            </w:r>
            <w:r>
              <w:rPr>
                <w:rFonts w:cs="Times New Roman" w:ascii="Times New Roman" w:hAnsi="Times New Roman"/>
              </w:rPr>
              <w:t>60000,00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земельный участок садовый (индивидуальная)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901 кв. м. Россия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 (индивидуальная)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67,2 кв.м. Россия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здание нежилое (индивидуальная)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78,1 кв.м. Россия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встроенное помещение (индивидуальная)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42,2 кв.м., Россия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 (фактическое предоставление)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74,9 кв.м. Россия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несовершеннолетний ребенок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 (фактическое предоставление)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74,9 кв.м. Россия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несовершеннолетний ребенок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 (фактическое предоставление)</w:t>
            </w:r>
            <w:r/>
          </w:p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74,9 кв.м. Россия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</w:t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ВЕЧИРКО</w:t>
            </w:r>
            <w:r/>
          </w:p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Олег Николаевич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Директор ГБУ города Севастополя «Спортивная школа олимпийского резерва №1»</w:t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</w:pPr>
            <w:r>
              <w:rPr>
                <w:rFonts w:cs="Times New Roman" w:ascii="Times New Roman" w:hAnsi="Times New Roman"/>
              </w:rPr>
              <w:t>1</w:t>
            </w:r>
            <w:r>
              <w:rPr>
                <w:rFonts w:cs="Times New Roman" w:ascii="Times New Roman" w:hAnsi="Times New Roman"/>
              </w:rPr>
              <w:t>153633,70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 (индивидуальная) 46,2 кв.м. Россия;</w:t>
            </w:r>
            <w:r/>
          </w:p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 (индивидуальная)</w:t>
            </w:r>
            <w:r/>
          </w:p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55,7 кв.м. Россия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Легковой автомобиль</w:t>
            </w:r>
            <w:r>
              <w:rPr>
                <w:rFonts w:cs="Times New Roman" w:ascii="Times New Roman" w:hAnsi="Times New Roman"/>
                <w:lang w:val="en-US"/>
              </w:rPr>
              <w:t>Ssang</w:t>
            </w:r>
            <w:r>
              <w:rPr>
                <w:rFonts w:cs="Times New Roman" w:ascii="Times New Roman" w:hAnsi="Times New Roman"/>
              </w:rPr>
              <w:t xml:space="preserve"> </w:t>
            </w:r>
            <w:r>
              <w:rPr>
                <w:rFonts w:cs="Times New Roman" w:ascii="Times New Roman" w:hAnsi="Times New Roman"/>
                <w:lang w:val="en-US"/>
              </w:rPr>
              <w:t>Yong</w:t>
            </w:r>
            <w:r>
              <w:rPr>
                <w:rFonts w:cs="Times New Roman" w:ascii="Times New Roman" w:hAnsi="Times New Roman"/>
              </w:rPr>
              <w:t xml:space="preserve"> </w:t>
            </w:r>
            <w:r>
              <w:rPr>
                <w:rFonts w:cs="Times New Roman" w:ascii="Times New Roman" w:hAnsi="Times New Roman"/>
                <w:lang w:val="en-US"/>
              </w:rPr>
              <w:t>korando</w:t>
            </w:r>
            <w:r>
              <w:rPr>
                <w:rFonts w:cs="Times New Roman" w:ascii="Times New Roman" w:hAnsi="Times New Roman"/>
              </w:rPr>
              <w:t xml:space="preserve"> 2013 г.;</w:t>
            </w:r>
            <w:r/>
          </w:p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Парусная яхта </w:t>
            </w:r>
            <w:r/>
          </w:p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Konrad</w:t>
            </w:r>
            <w:r>
              <w:rPr>
                <w:rFonts w:cs="Times New Roman" w:ascii="Times New Roman" w:hAnsi="Times New Roman"/>
              </w:rPr>
              <w:t xml:space="preserve">-25, 1985г. 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супруга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</w:pPr>
            <w:r>
              <w:rPr>
                <w:rFonts w:cs="Times New Roman" w:ascii="Times New Roman" w:hAnsi="Times New Roman"/>
              </w:rPr>
              <w:t>101531,09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Земельный участок</w:t>
            </w:r>
            <w:r/>
          </w:p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(индивидуальная)</w:t>
            </w:r>
            <w:r/>
          </w:p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386,0 кв.м. Россия</w:t>
            </w:r>
            <w:r/>
          </w:p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 (общая совместная)</w:t>
            </w:r>
            <w:r/>
          </w:p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90,0 кв.м. Россия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Легковой автомобиль </w:t>
            </w:r>
            <w:r>
              <w:rPr>
                <w:rFonts w:cs="Times New Roman" w:ascii="Times New Roman" w:hAnsi="Times New Roman"/>
                <w:lang w:val="en-US"/>
              </w:rPr>
              <w:t>Kia</w:t>
            </w:r>
            <w:r>
              <w:rPr>
                <w:rFonts w:cs="Times New Roman" w:ascii="Times New Roman" w:hAnsi="Times New Roman"/>
              </w:rPr>
              <w:t xml:space="preserve"> </w:t>
            </w:r>
            <w:r>
              <w:rPr>
                <w:rFonts w:cs="Times New Roman" w:ascii="Times New Roman" w:hAnsi="Times New Roman"/>
                <w:lang w:val="en-US"/>
              </w:rPr>
              <w:t>Rio</w:t>
            </w:r>
            <w:r>
              <w:rPr>
                <w:rFonts w:cs="Times New Roman" w:ascii="Times New Roman" w:hAnsi="Times New Roman"/>
              </w:rPr>
              <w:t>, 2014 г.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ГЛЕБОВ </w:t>
            </w:r>
            <w:r/>
          </w:p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Виктор Викторович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Директор ГБУ города Севастополя «Спортивная школа олимпийского резерва №2»</w:t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</w:pPr>
            <w:r>
              <w:rPr>
                <w:rFonts w:cs="Times New Roman" w:ascii="Times New Roman" w:hAnsi="Times New Roman"/>
              </w:rPr>
              <w:t>753350,58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</w:t>
            </w:r>
            <w:r/>
          </w:p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(общая долевая 1/2)</w:t>
            </w:r>
            <w:r/>
          </w:p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45,7 кв.м</w:t>
            </w:r>
            <w:r/>
          </w:p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Россия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жилой дом (фактическое предоставление) </w:t>
            </w:r>
            <w:r/>
          </w:p>
          <w:p>
            <w:pPr>
              <w:pStyle w:val="Normal"/>
              <w:spacing w:lineRule="auto" w:line="225"/>
              <w:jc w:val="center"/>
            </w:pPr>
            <w:r>
              <w:rPr>
                <w:rFonts w:cs="Times New Roman" w:ascii="Times New Roman" w:hAnsi="Times New Roman"/>
              </w:rPr>
              <w:t>113,5</w:t>
            </w:r>
            <w:r>
              <w:rPr>
                <w:rFonts w:cs="Times New Roman" w:ascii="Times New Roman" w:hAnsi="Times New Roman"/>
              </w:rPr>
              <w:t xml:space="preserve"> кв.м. Россия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легковой автомобиль </w:t>
            </w:r>
            <w:r>
              <w:rPr>
                <w:rFonts w:cs="Times New Roman" w:ascii="Times New Roman" w:hAnsi="Times New Roman"/>
                <w:lang w:val="en-US"/>
              </w:rPr>
              <w:t>Ford</w:t>
            </w:r>
            <w:r>
              <w:rPr>
                <w:rFonts w:cs="Times New Roman" w:ascii="Times New Roman" w:hAnsi="Times New Roman"/>
              </w:rPr>
              <w:t xml:space="preserve"> </w:t>
            </w:r>
            <w:r>
              <w:rPr>
                <w:rFonts w:cs="Times New Roman" w:ascii="Times New Roman" w:hAnsi="Times New Roman"/>
                <w:lang w:val="en-US"/>
              </w:rPr>
              <w:t>Mondeo</w:t>
            </w:r>
            <w:r>
              <w:rPr>
                <w:rFonts w:cs="Times New Roman" w:ascii="Times New Roman" w:hAnsi="Times New Roman"/>
              </w:rPr>
              <w:t>, 2010 г.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супруга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</w:pPr>
            <w:r>
              <w:rPr>
                <w:rFonts w:cs="Times New Roman" w:ascii="Times New Roman" w:hAnsi="Times New Roman"/>
              </w:rPr>
              <w:t>2119</w:t>
            </w:r>
            <w:r>
              <w:rPr>
                <w:rFonts w:cs="Times New Roman" w:ascii="Times New Roman" w:hAnsi="Times New Roman"/>
              </w:rPr>
              <w:t>52,90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</w:pPr>
            <w:r>
              <w:rPr>
                <w:rFonts w:cs="Times New Roman" w:ascii="Times New Roman" w:hAnsi="Times New Roman"/>
              </w:rPr>
              <w:t xml:space="preserve">Жилой дом (общая долевая 1/2) </w:t>
            </w:r>
            <w:r/>
          </w:p>
          <w:p>
            <w:pPr>
              <w:pStyle w:val="Normal"/>
              <w:spacing w:lineRule="auto" w:line="225"/>
              <w:jc w:val="center"/>
            </w:pPr>
            <w:r>
              <w:rPr>
                <w:rFonts w:cs="Times New Roman" w:ascii="Times New Roman" w:hAnsi="Times New Roman"/>
              </w:rPr>
              <w:t>113,5 кв.м. Россия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БРАТАН </w:t>
            </w:r>
            <w:r/>
          </w:p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Игорь Михайлович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Директор ГБУ города Севастополя «Спортивная школа олимпийского резерва №3 по футболу»</w:t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</w:pPr>
            <w:r>
              <w:rPr>
                <w:rFonts w:cs="Times New Roman" w:ascii="Times New Roman" w:hAnsi="Times New Roman"/>
              </w:rPr>
              <w:t>7</w:t>
            </w:r>
            <w:r>
              <w:rPr>
                <w:rFonts w:cs="Times New Roman" w:ascii="Times New Roman" w:hAnsi="Times New Roman"/>
              </w:rPr>
              <w:t>45253,62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</w:t>
            </w:r>
            <w:r/>
          </w:p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(общая долевая ½) 83,7 кв.м. Россия</w:t>
            </w:r>
            <w:r/>
          </w:p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 (индивидуальная) 62,7 кв.м. Россия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легковой автомобиль Мерседес Е-280,1998 г.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супруга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</w:pPr>
            <w:r>
              <w:rPr>
                <w:rFonts w:cs="Times New Roman" w:ascii="Times New Roman" w:hAnsi="Times New Roman"/>
              </w:rPr>
              <w:t>333624,46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Земельный участок (индивидуальная)</w:t>
            </w:r>
            <w:r/>
          </w:p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1000 кв.м. Россия</w:t>
            </w:r>
            <w:r/>
          </w:p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</w:t>
            </w:r>
            <w:r/>
          </w:p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(общая долевая ½) 83,7 кв.м. Россия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несовершеннолетний ребенок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 (фактическое предоставление)</w:t>
            </w:r>
            <w:r/>
          </w:p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83,7 кв.м. Россия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несовершеннолетний ребенок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 (фактическое предоставление)</w:t>
            </w:r>
            <w:r/>
          </w:p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83,7 кв.м. Россия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СОБОЛЕВСКИЙ</w:t>
            </w:r>
            <w:r/>
          </w:p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Валентин Иванович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Директор ГБУ города Севастополя «Спортивная школа олимпийского резерва №4 по боксу»</w:t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</w:pPr>
            <w:r>
              <w:rPr>
                <w:rFonts w:cs="Times New Roman" w:ascii="Times New Roman" w:hAnsi="Times New Roman"/>
              </w:rPr>
              <w:t>1024443,37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квартира (фактическое предоставление) </w:t>
            </w:r>
            <w:r/>
          </w:p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56,2 кв.м Россия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легковой автомобиль Сузуки Гранд Витара, 2006г.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супруга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</w:pPr>
            <w:r>
              <w:rPr>
                <w:rFonts w:cs="Times New Roman" w:ascii="Times New Roman" w:hAnsi="Times New Roman"/>
              </w:rPr>
              <w:t>107041,72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(индивидуальная)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56,2 кв.м. Россия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</w:t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ЛОБАНОВ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Георгий Витальевич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Директор ГБУ города Севастополя «Спортивная школа №5»</w:t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</w:pPr>
            <w:r>
              <w:rPr>
                <w:rFonts w:cs="Times New Roman" w:ascii="Times New Roman" w:hAnsi="Times New Roman"/>
              </w:rPr>
              <w:t>843587.19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 (общая долевая ½)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50,3 кв.м. Россия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</w:t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ИВАНОВ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Александр Валентинович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Директор ГБУ города Севастополя «Спортивная школа №6»</w:t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</w:pPr>
            <w:r>
              <w:rPr>
                <w:rFonts w:cs="Times New Roman" w:ascii="Times New Roman" w:hAnsi="Times New Roman"/>
              </w:rPr>
              <w:t>731270,88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Земельный участок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(индивидуальная)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1000 кв.м. Россия;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(индивидуальная)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77,3 кв.м. Россия;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Нежилое помещение (индивидуальная)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54,0 кв.м. Россия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 (фактическое предоставление)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68,4 кв.м. Россия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Легковой автомобиль Форд Мондео, 2011г. 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супруга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</w:pPr>
            <w:r>
              <w:rPr>
                <w:rFonts w:cs="Times New Roman" w:ascii="Times New Roman" w:hAnsi="Times New Roman"/>
              </w:rPr>
              <w:t>446713,00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 (индивидуальная)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68,4 кв.м. Россия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>
              <w:top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</w:t>
            </w:r>
            <w:r/>
          </w:p>
        </w:tc>
        <w:tc>
          <w:tcPr>
            <w:tcW w:w="2418" w:type="dxa"/>
            <w:tcBorders>
              <w:top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РОДЮКОВ 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Сергей 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Петрович</w:t>
            </w:r>
            <w:r/>
          </w:p>
        </w:tc>
        <w:tc>
          <w:tcPr>
            <w:tcW w:w="2691" w:type="dxa"/>
            <w:tcBorders>
              <w:top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</w:pPr>
            <w:r>
              <w:rPr>
                <w:rFonts w:cs="Times New Roman" w:ascii="Times New Roman" w:hAnsi="Times New Roman"/>
              </w:rPr>
              <w:t>Директор ГБУ города Севастополя «Спортивная школа №</w:t>
            </w:r>
            <w:r>
              <w:rPr>
                <w:rFonts w:cs="Times New Roman" w:ascii="Times New Roman" w:hAnsi="Times New Roman"/>
              </w:rPr>
              <w:t>7</w:t>
            </w:r>
            <w:r>
              <w:rPr>
                <w:rFonts w:cs="Times New Roman" w:ascii="Times New Roman" w:hAnsi="Times New Roman"/>
              </w:rPr>
              <w:t>»</w:t>
            </w:r>
            <w:r/>
          </w:p>
        </w:tc>
        <w:tc>
          <w:tcPr>
            <w:tcW w:w="1842" w:type="dxa"/>
            <w:tcBorders>
              <w:top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1165777,48</w:t>
            </w:r>
            <w:r/>
          </w:p>
        </w:tc>
        <w:tc>
          <w:tcPr>
            <w:tcW w:w="2126" w:type="dxa"/>
            <w:tcBorders>
              <w:top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имеет</w:t>
            </w:r>
            <w:r/>
          </w:p>
        </w:tc>
        <w:tc>
          <w:tcPr>
            <w:tcW w:w="2363" w:type="dxa"/>
            <w:tcBorders>
              <w:top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(фактическое предоставление)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68,6 кв.м., Россия</w:t>
            </w:r>
            <w:r/>
          </w:p>
        </w:tc>
        <w:tc>
          <w:tcPr>
            <w:tcW w:w="1416" w:type="dxa"/>
            <w:tcBorders>
              <w:top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Легковой автомобиль Хундай Солярис, 2015 г. </w:t>
            </w:r>
            <w:r/>
          </w:p>
        </w:tc>
        <w:tc>
          <w:tcPr>
            <w:tcW w:w="1498" w:type="dxa"/>
            <w:tcBorders>
              <w:top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>
              <w:top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2418" w:type="dxa"/>
            <w:tcBorders>
              <w:top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  <w:r/>
          </w:p>
        </w:tc>
        <w:tc>
          <w:tcPr>
            <w:tcW w:w="2691" w:type="dxa"/>
            <w:tcBorders>
              <w:top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1842" w:type="dxa"/>
            <w:tcBorders>
              <w:top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585982,52</w:t>
            </w:r>
            <w:r/>
          </w:p>
        </w:tc>
        <w:tc>
          <w:tcPr>
            <w:tcW w:w="2126" w:type="dxa"/>
            <w:tcBorders>
              <w:top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(общая долевая 1/16)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81,4 кв.м., Россия</w:t>
            </w:r>
            <w:r/>
          </w:p>
        </w:tc>
        <w:tc>
          <w:tcPr>
            <w:tcW w:w="2363" w:type="dxa"/>
            <w:tcBorders>
              <w:top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/>
              </w:rPr>
            </w:pPr>
            <w:bookmarkStart w:id="0" w:name="__DdeLink__872_2145833367"/>
            <w:r>
              <w:rPr>
                <w:rFonts w:ascii="Times New Roman" w:hAnsi="Times New Roman"/>
              </w:rPr>
              <w:t>Квартира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(фактическое предоставление)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/>
              </w:rPr>
            </w:pPr>
            <w:bookmarkStart w:id="1" w:name="__DdeLink__872_2145833367"/>
            <w:bookmarkEnd w:id="1"/>
            <w:r>
              <w:rPr>
                <w:rFonts w:ascii="Times New Roman" w:hAnsi="Times New Roman"/>
              </w:rPr>
              <w:t>68,6 кв.м., Россия</w:t>
            </w:r>
            <w:r/>
          </w:p>
        </w:tc>
        <w:tc>
          <w:tcPr>
            <w:tcW w:w="1416" w:type="dxa"/>
            <w:tcBorders>
              <w:top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имеет</w:t>
            </w:r>
            <w:r/>
          </w:p>
        </w:tc>
        <w:tc>
          <w:tcPr>
            <w:tcW w:w="1498" w:type="dxa"/>
            <w:tcBorders>
              <w:top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>
              <w:top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2418" w:type="dxa"/>
            <w:tcBorders>
              <w:top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5"/>
              <w:jc w:val="center"/>
            </w:pPr>
            <w:r>
              <w:rPr>
                <w:rFonts w:cs="Times New Roman" w:ascii="Times New Roman" w:hAnsi="Times New Roman"/>
              </w:rPr>
              <w:t>несовершеннолетний ребенок</w:t>
            </w:r>
            <w:r/>
          </w:p>
        </w:tc>
        <w:tc>
          <w:tcPr>
            <w:tcW w:w="2691" w:type="dxa"/>
            <w:tcBorders>
              <w:top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1842" w:type="dxa"/>
            <w:tcBorders>
              <w:top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имеет</w:t>
            </w:r>
            <w:r/>
          </w:p>
        </w:tc>
        <w:tc>
          <w:tcPr>
            <w:tcW w:w="2126" w:type="dxa"/>
            <w:tcBorders>
              <w:top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имеет</w:t>
            </w:r>
            <w:r/>
          </w:p>
        </w:tc>
        <w:tc>
          <w:tcPr>
            <w:tcW w:w="2363" w:type="dxa"/>
            <w:tcBorders>
              <w:top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(фактическое предоставление)</w:t>
            </w:r>
            <w:r/>
          </w:p>
          <w:p>
            <w:pPr>
              <w:pStyle w:val="Normal"/>
              <w:spacing w:lineRule="auto" w:line="2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68,6 кв.м., Россия</w:t>
            </w:r>
            <w:r/>
          </w:p>
        </w:tc>
        <w:tc>
          <w:tcPr>
            <w:tcW w:w="1416" w:type="dxa"/>
            <w:tcBorders>
              <w:top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имеет</w:t>
            </w:r>
            <w:r/>
          </w:p>
        </w:tc>
        <w:tc>
          <w:tcPr>
            <w:tcW w:w="1498" w:type="dxa"/>
            <w:tcBorders>
              <w:top w:val="nil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</w:pPr>
            <w:r>
              <w:rPr>
                <w:rFonts w:cs="Times New Roman" w:ascii="Times New Roman" w:hAnsi="Times New Roman"/>
              </w:rPr>
              <w:t>9</w:t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БРОДЕЦКИЙ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Юрий Филиппович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Директор ГБУ города Севастополя «Спортивная школа №8»</w:t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</w:pPr>
            <w:r>
              <w:rPr>
                <w:rFonts w:cs="Times New Roman" w:ascii="Times New Roman" w:hAnsi="Times New Roman"/>
              </w:rPr>
              <w:t>731692,22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(общая долевая 1/3)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42,0 кв.м. Россия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супруга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</w:pPr>
            <w:r>
              <w:rPr>
                <w:rFonts w:cs="Times New Roman" w:ascii="Times New Roman" w:hAnsi="Times New Roman"/>
              </w:rPr>
              <w:t>558890,38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 (фактическое предоставление)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60,0 кв.м. Россия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(фактическое предоставление)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42,0 кв.м.Россия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</w:pPr>
            <w:r>
              <w:rPr>
                <w:rFonts w:cs="Times New Roman" w:ascii="Times New Roman" w:hAnsi="Times New Roman"/>
              </w:rPr>
              <w:t>10</w:t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МАЩЕНКО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Евгений Владиславович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Директор ГБУ города Севастополя «Центр адаптивного спорта «Инваспорт»</w:t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</w:pPr>
            <w:r>
              <w:rPr>
                <w:rFonts w:cs="Times New Roman" w:ascii="Times New Roman" w:hAnsi="Times New Roman"/>
              </w:rPr>
              <w:t>1</w:t>
            </w:r>
            <w:r>
              <w:rPr>
                <w:rFonts w:cs="Times New Roman" w:ascii="Times New Roman" w:hAnsi="Times New Roman"/>
              </w:rPr>
              <w:t>270956,22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(общая долевая 1/3)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74,0 кв.м. Россия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гараж (индивидуальная)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35,2 кв.м. Россия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легковой автомобиль 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Тойота «РАВ», 2014 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супруга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</w:pPr>
            <w:r>
              <w:rPr>
                <w:rFonts w:cs="Times New Roman" w:ascii="Times New Roman" w:hAnsi="Times New Roman"/>
              </w:rPr>
              <w:t>1606803,95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(общая долевая 1/3)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74,0 кв.м. Россия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квартира 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(индивидуальная)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45,4 кв.м. Россия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(индивидуальная)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44 кв.м. Россия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</w:pPr>
            <w:r>
              <w:rPr>
                <w:rFonts w:cs="Times New Roman" w:ascii="Times New Roman" w:hAnsi="Times New Roman"/>
              </w:rPr>
              <w:t>1</w:t>
            </w:r>
            <w:r>
              <w:rPr>
                <w:rFonts w:cs="Times New Roman" w:ascii="Times New Roman" w:hAnsi="Times New Roman"/>
              </w:rPr>
              <w:t>1</w:t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КИРИЧЕНКО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Михаил Алексеевич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Директор ГБУ города Севастополя « Спортивно-оздоровительный комплекс имени 200-летия Севастополя»</w:t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</w:pPr>
            <w:r>
              <w:rPr>
                <w:rFonts w:cs="Times New Roman" w:ascii="Times New Roman" w:hAnsi="Times New Roman"/>
              </w:rPr>
              <w:t>675681,12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Земельный участок (индивидуальная)</w:t>
            </w:r>
            <w:r/>
          </w:p>
          <w:p>
            <w:pPr>
              <w:pStyle w:val="Normal"/>
              <w:spacing w:lineRule="auto" w:line="237"/>
              <w:jc w:val="center"/>
            </w:pPr>
            <w:r>
              <w:rPr>
                <w:rFonts w:cs="Times New Roman" w:ascii="Times New Roman" w:hAnsi="Times New Roman"/>
              </w:rPr>
              <w:t>900 кв.м. Россия</w:t>
            </w:r>
            <w:r/>
          </w:p>
          <w:p>
            <w:pPr>
              <w:pStyle w:val="Normal"/>
              <w:spacing w:lineRule="auto" w:line="237"/>
              <w:jc w:val="center"/>
            </w:pPr>
            <w:r>
              <w:rPr>
                <w:rFonts w:cs="Times New Roman" w:ascii="Times New Roman" w:hAnsi="Times New Roman"/>
              </w:rPr>
              <w:t>квартира</w:t>
            </w:r>
            <w:r/>
          </w:p>
          <w:p>
            <w:pPr>
              <w:pStyle w:val="Normal"/>
              <w:spacing w:lineRule="auto" w:line="237"/>
              <w:jc w:val="center"/>
            </w:pPr>
            <w:r>
              <w:rPr>
                <w:rFonts w:cs="Times New Roman" w:ascii="Times New Roman" w:hAnsi="Times New Roman"/>
              </w:rPr>
              <w:t>(общая долевая 1/3)</w:t>
            </w:r>
            <w:r/>
          </w:p>
          <w:p>
            <w:pPr>
              <w:pStyle w:val="Normal"/>
              <w:spacing w:lineRule="auto" w:line="237"/>
              <w:jc w:val="center"/>
            </w:pPr>
            <w:r>
              <w:rPr>
                <w:rFonts w:cs="Times New Roman" w:ascii="Times New Roman" w:hAnsi="Times New Roman"/>
              </w:rPr>
              <w:t>71,1 кв.м., Россия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(фактическое предоставление)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86,9 кв.м. Россия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</w:pPr>
            <w:r>
              <w:rPr>
                <w:rFonts w:cs="Times New Roman" w:ascii="Times New Roman" w:hAnsi="Times New Roman"/>
              </w:rPr>
              <w:t>Легковой автомобиль Хенде Гранд Сантафе, 2014 г.</w:t>
            </w:r>
            <w:r/>
          </w:p>
          <w:p>
            <w:pPr>
              <w:pStyle w:val="Normal"/>
              <w:spacing w:lineRule="auto" w:line="237"/>
              <w:jc w:val="center"/>
            </w:pPr>
            <w:r>
              <w:rPr>
                <w:rFonts w:cs="Times New Roman" w:ascii="Times New Roman" w:hAnsi="Times New Roman"/>
              </w:rPr>
              <w:t xml:space="preserve">маломерное моторное судно Дельта,1980 </w:t>
            </w:r>
            <w:r/>
          </w:p>
          <w:p>
            <w:pPr>
              <w:pStyle w:val="Normal"/>
              <w:spacing w:lineRule="auto" w:line="237"/>
              <w:jc w:val="center"/>
            </w:pPr>
            <w:r>
              <w:rPr>
                <w:rFonts w:cs="Times New Roman" w:ascii="Times New Roman" w:hAnsi="Times New Roman"/>
              </w:rPr>
              <w:t>маломерное моторное судно РШПМ 5.5,</w:t>
            </w:r>
            <w:r/>
          </w:p>
          <w:p>
            <w:pPr>
              <w:pStyle w:val="Normal"/>
              <w:spacing w:lineRule="auto" w:line="237"/>
              <w:jc w:val="center"/>
            </w:pPr>
            <w:r>
              <w:rPr>
                <w:rFonts w:cs="Times New Roman" w:ascii="Times New Roman" w:hAnsi="Times New Roman"/>
              </w:rPr>
              <w:t>1991 г.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супруга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</w:pPr>
            <w:r>
              <w:rPr>
                <w:rFonts w:cs="Times New Roman" w:ascii="Times New Roman" w:hAnsi="Times New Roman"/>
              </w:rPr>
              <w:t>6597146,00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(фактическое предоставление)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86,9 кв.м. Россия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Квартира (фактическое предоставление) 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59,7 кв.м. Россия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несовершеннолетний ребенок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(фактическое предоставление)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86,9 кв.м. Россия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Квартира (фактическое предоставление) 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59,7 кв.м. Россия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несовершеннолетний ребенок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(фактическое предоставление)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86,9 кв.м. Россия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Квартира (фактическое предоставление) 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59,7 кв.м. Россия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</w:pPr>
            <w:r>
              <w:rPr>
                <w:rFonts w:cs="Times New Roman" w:ascii="Times New Roman" w:hAnsi="Times New Roman"/>
              </w:rPr>
              <w:t>1</w:t>
            </w:r>
            <w:r>
              <w:rPr>
                <w:rFonts w:cs="Times New Roman" w:ascii="Times New Roman" w:hAnsi="Times New Roman"/>
              </w:rPr>
              <w:t>2</w:t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ЧУМАК 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Наталья Николаевна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Директор Государственного бюджетного образовательного учреждения дополнительного образования города Севастополя «Городской центр социальных и спортивных программ»</w:t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</w:pPr>
            <w:r>
              <w:rPr>
                <w:rFonts w:cs="Times New Roman" w:ascii="Times New Roman" w:hAnsi="Times New Roman"/>
              </w:rPr>
              <w:t>948015,96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Квартира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(общая долевая 1/3)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39,8 кв.м. Россия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  <w:tr>
        <w:trPr/>
        <w:tc>
          <w:tcPr>
            <w:tcW w:w="6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2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супруг</w:t>
            </w:r>
            <w:r/>
          </w:p>
        </w:tc>
        <w:tc>
          <w:tcPr>
            <w:tcW w:w="26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</w:pPr>
            <w:r>
              <w:rPr>
                <w:rFonts w:cs="Times New Roman" w:ascii="Times New Roman" w:hAnsi="Times New Roman"/>
              </w:rPr>
              <w:t>296856,36</w:t>
            </w:r>
            <w:r/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Квартира 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(общая долевая ½)</w:t>
            </w:r>
            <w:r/>
          </w:p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39,0 кв.м. Россия</w:t>
            </w:r>
            <w:r/>
          </w:p>
        </w:tc>
        <w:tc>
          <w:tcPr>
            <w:tcW w:w="236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</w:pPr>
            <w:r>
              <w:rPr>
                <w:rFonts w:cs="Times New Roman" w:ascii="Times New Roman" w:hAnsi="Times New Roman"/>
              </w:rPr>
              <w:t>Квартира</w:t>
            </w:r>
            <w:r/>
          </w:p>
          <w:p>
            <w:pPr>
              <w:pStyle w:val="Normal"/>
              <w:spacing w:lineRule="auto" w:line="237"/>
              <w:jc w:val="center"/>
            </w:pPr>
            <w:r>
              <w:rPr>
                <w:rFonts w:cs="Times New Roman" w:ascii="Times New Roman" w:hAnsi="Times New Roman"/>
              </w:rPr>
              <w:t>(фактическое предоставление)</w:t>
            </w:r>
            <w:r/>
          </w:p>
          <w:p>
            <w:pPr>
              <w:pStyle w:val="Normal"/>
              <w:spacing w:lineRule="auto" w:line="237"/>
              <w:jc w:val="center"/>
            </w:pPr>
            <w:r>
              <w:rPr>
                <w:rFonts w:cs="Times New Roman" w:ascii="Times New Roman" w:hAnsi="Times New Roman"/>
              </w:rPr>
              <w:t>39,8 кв.м., Россия</w:t>
            </w:r>
            <w:r/>
          </w:p>
        </w:tc>
        <w:tc>
          <w:tcPr>
            <w:tcW w:w="14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имеет</w:t>
            </w:r>
            <w:r/>
          </w:p>
        </w:tc>
        <w:tc>
          <w:tcPr>
            <w:tcW w:w="14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/>
          </w:p>
        </w:tc>
      </w:tr>
    </w:tbl>
    <w:p>
      <w:pPr>
        <w:pStyle w:val="Normal"/>
        <w:spacing w:lineRule="auto" w:line="216"/>
        <w:jc w:val="center"/>
        <w:rPr/>
      </w:pPr>
      <w:r>
        <w:rPr/>
      </w:r>
      <w:r/>
    </w:p>
    <w:sectPr>
      <w:type w:val="nextPage"/>
      <w:pgSz w:orient="landscape" w:w="16838" w:h="11906"/>
      <w:pgMar w:left="1134" w:right="1134" w:header="0" w:top="1276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count="267" w:defQFormat="0" w:defUnhideWhenUsed="1" w:defSemiHidden="1" w:defUIPriority="99" w:defLockedState="0">
    <w:lsdException w:qFormat="1" w:unhideWhenUsed="0" w:semiHidden="0" w:uiPriority="0" w:name="Normal"/>
    <w:lsdException w:qFormat="1" w:unhideWhenUsed="0" w:semiHidden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unhideWhenUsed="0" w:semiHidden="0" w:uiPriority="10" w:name="Title"/>
    <w:lsdException w:uiPriority="1" w:name="Default Paragraph Font"/>
    <w:lsdException w:qFormat="1" w:unhideWhenUsed="0" w:semiHidden="0" w:uiPriority="11" w:name="Subtitle"/>
    <w:lsdException w:qFormat="1" w:unhideWhenUsed="0" w:semiHidden="0" w:uiPriority="22" w:name="Strong"/>
    <w:lsdException w:qFormat="1" w:unhideWhenUsed="0" w:semiHidden="0" w:uiPriority="20" w:name="Emphasis"/>
    <w:lsdException w:unhideWhenUsed="0" w:semiHidden="0" w:uiPriority="59" w:name="Table Grid"/>
    <w:lsdException w:unhideWhenUsed="0" w:name="Placeholder Text"/>
    <w:lsdException w:qFormat="1" w:unhideWhenUsed="0" w:semiHidden="0" w:uiPriority="1" w:name="No Spacing"/>
    <w:lsdException w:unhideWhenUsed="0" w:semiHidden="0" w:uiPriority="60" w:name="Light Shading"/>
    <w:lsdException w:unhideWhenUsed="0" w:semiHidden="0" w:uiPriority="61" w:name="Light List"/>
    <w:lsdException w:unhideWhenUsed="0" w:semiHidden="0" w:uiPriority="62" w:name="Light Grid"/>
    <w:lsdException w:unhideWhenUsed="0" w:semiHidden="0" w:uiPriority="63" w:name="Medium Shading 1"/>
    <w:lsdException w:unhideWhenUsed="0" w:semiHidden="0" w:uiPriority="64" w:name="Medium Shading 2"/>
    <w:lsdException w:unhideWhenUsed="0" w:semiHidden="0" w:uiPriority="65" w:name="Medium List 1"/>
    <w:lsdException w:unhideWhenUsed="0" w:semiHidden="0" w:uiPriority="66" w:name="Medium List 2"/>
    <w:lsdException w:unhideWhenUsed="0" w:semiHidden="0" w:uiPriority="67" w:name="Medium Grid 1"/>
    <w:lsdException w:unhideWhenUsed="0" w:semiHidden="0" w:uiPriority="68" w:name="Medium Grid 2"/>
    <w:lsdException w:unhideWhenUsed="0" w:semiHidden="0" w:uiPriority="69" w:name="Medium Grid 3"/>
    <w:lsdException w:unhideWhenUsed="0" w:semiHidden="0" w:uiPriority="70" w:name="Dark List"/>
    <w:lsdException w:unhideWhenUsed="0" w:semiHidden="0" w:uiPriority="71" w:name="Colorful Shading"/>
    <w:lsdException w:unhideWhenUsed="0" w:semiHidden="0" w:uiPriority="72" w:name="Colorful List"/>
    <w:lsdException w:unhideWhenUsed="0" w:semiHidden="0" w:uiPriority="73" w:name="Colorful Grid"/>
    <w:lsdException w:unhideWhenUsed="0" w:semiHidden="0" w:uiPriority="60" w:name="Light Shading Accent 1"/>
    <w:lsdException w:unhideWhenUsed="0" w:semiHidden="0" w:uiPriority="61" w:name="Light List Accent 1"/>
    <w:lsdException w:unhideWhenUsed="0" w:semiHidden="0" w:uiPriority="62" w:name="Light Grid Accent 1"/>
    <w:lsdException w:unhideWhenUsed="0" w:semiHidden="0" w:uiPriority="63" w:name="Medium Shading 1 Accent 1"/>
    <w:lsdException w:unhideWhenUsed="0" w:semiHidden="0" w:uiPriority="64" w:name="Medium Shading 2 Accent 1"/>
    <w:lsdException w:unhideWhenUsed="0" w:semiHidden="0" w:uiPriority="65" w:name="Medium List 1 Accent 1"/>
    <w:lsdException w:unhideWhenUsed="0" w:name="Revision"/>
    <w:lsdException w:qFormat="1" w:unhideWhenUsed="0" w:semiHidden="0" w:uiPriority="34" w:name="List Paragraph"/>
    <w:lsdException w:qFormat="1" w:unhideWhenUsed="0" w:semiHidden="0" w:uiPriority="29" w:name="Quote"/>
    <w:lsdException w:qFormat="1" w:unhideWhenUsed="0" w:semiHidden="0" w:uiPriority="30" w:name="Intense Quote"/>
    <w:lsdException w:unhideWhenUsed="0" w:semiHidden="0" w:uiPriority="66" w:name="Medium List 2 Accent 1"/>
    <w:lsdException w:unhideWhenUsed="0" w:semiHidden="0" w:uiPriority="67" w:name="Medium Grid 1 Accent 1"/>
    <w:lsdException w:unhideWhenUsed="0" w:semiHidden="0" w:uiPriority="68" w:name="Medium Grid 2 Accent 1"/>
    <w:lsdException w:unhideWhenUsed="0" w:semiHidden="0" w:uiPriority="69" w:name="Medium Grid 3 Accent 1"/>
    <w:lsdException w:unhideWhenUsed="0" w:semiHidden="0" w:uiPriority="70" w:name="Dark List Accent 1"/>
    <w:lsdException w:unhideWhenUsed="0" w:semiHidden="0" w:uiPriority="71" w:name="Colorful Shading Accent 1"/>
    <w:lsdException w:unhideWhenUsed="0" w:semiHidden="0" w:uiPriority="72" w:name="Colorful List Accent 1"/>
    <w:lsdException w:unhideWhenUsed="0" w:semiHidden="0" w:uiPriority="73" w:name="Colorful Grid Accent 1"/>
    <w:lsdException w:unhideWhenUsed="0" w:semiHidden="0" w:uiPriority="60" w:name="Light Shading Accent 2"/>
    <w:lsdException w:unhideWhenUsed="0" w:semiHidden="0" w:uiPriority="61" w:name="Light List Accent 2"/>
    <w:lsdException w:unhideWhenUsed="0" w:semiHidden="0" w:uiPriority="62" w:name="Light Grid Accent 2"/>
    <w:lsdException w:unhideWhenUsed="0" w:semiHidden="0" w:uiPriority="63" w:name="Medium Shading 1 Accent 2"/>
    <w:lsdException w:unhideWhenUsed="0" w:semiHidden="0" w:uiPriority="64" w:name="Medium Shading 2 Accent 2"/>
    <w:lsdException w:unhideWhenUsed="0" w:semiHidden="0" w:uiPriority="65" w:name="Medium List 1 Accent 2"/>
    <w:lsdException w:unhideWhenUsed="0" w:semiHidden="0" w:uiPriority="66" w:name="Medium List 2 Accent 2"/>
    <w:lsdException w:unhideWhenUsed="0" w:semiHidden="0" w:uiPriority="67" w:name="Medium Grid 1 Accent 2"/>
    <w:lsdException w:unhideWhenUsed="0" w:semiHidden="0" w:uiPriority="68" w:name="Medium Grid 2 Accent 2"/>
    <w:lsdException w:unhideWhenUsed="0" w:semiHidden="0" w:uiPriority="69" w:name="Medium Grid 3 Accent 2"/>
    <w:lsdException w:unhideWhenUsed="0" w:semiHidden="0" w:uiPriority="70" w:name="Dark List Accent 2"/>
    <w:lsdException w:unhideWhenUsed="0" w:semiHidden="0" w:uiPriority="71" w:name="Colorful Shading Accent 2"/>
    <w:lsdException w:unhideWhenUsed="0" w:semiHidden="0" w:uiPriority="72" w:name="Colorful List Accent 2"/>
    <w:lsdException w:unhideWhenUsed="0" w:semiHidden="0" w:uiPriority="73" w:name="Colorful Grid Accent 2"/>
    <w:lsdException w:unhideWhenUsed="0" w:semiHidden="0" w:uiPriority="60" w:name="Light Shading Accent 3"/>
    <w:lsdException w:unhideWhenUsed="0" w:semiHidden="0" w:uiPriority="61" w:name="Light List Accent 3"/>
    <w:lsdException w:unhideWhenUsed="0" w:semiHidden="0" w:uiPriority="62" w:name="Light Grid Accent 3"/>
    <w:lsdException w:unhideWhenUsed="0" w:semiHidden="0" w:uiPriority="63" w:name="Medium Shading 1 Accent 3"/>
    <w:lsdException w:unhideWhenUsed="0" w:semiHidden="0" w:uiPriority="64" w:name="Medium Shading 2 Accent 3"/>
    <w:lsdException w:unhideWhenUsed="0" w:semiHidden="0" w:uiPriority="65" w:name="Medium List 1 Accent 3"/>
    <w:lsdException w:unhideWhenUsed="0" w:semiHidden="0" w:uiPriority="66" w:name="Medium List 2 Accent 3"/>
    <w:lsdException w:unhideWhenUsed="0" w:semiHidden="0" w:uiPriority="67" w:name="Medium Grid 1 Accent 3"/>
    <w:lsdException w:unhideWhenUsed="0" w:semiHidden="0" w:uiPriority="68" w:name="Medium Grid 2 Accent 3"/>
    <w:lsdException w:unhideWhenUsed="0" w:semiHidden="0" w:uiPriority="69" w:name="Medium Grid 3 Accent 3"/>
    <w:lsdException w:unhideWhenUsed="0" w:semiHidden="0" w:uiPriority="70" w:name="Dark List Accent 3"/>
    <w:lsdException w:unhideWhenUsed="0" w:semiHidden="0" w:uiPriority="71" w:name="Colorful Shading Accent 3"/>
    <w:lsdException w:unhideWhenUsed="0" w:semiHidden="0" w:uiPriority="72" w:name="Colorful List Accent 3"/>
    <w:lsdException w:unhideWhenUsed="0" w:semiHidden="0" w:uiPriority="73" w:name="Colorful Grid Accent 3"/>
    <w:lsdException w:unhideWhenUsed="0" w:semiHidden="0" w:uiPriority="60" w:name="Light Shading Accent 4"/>
    <w:lsdException w:unhideWhenUsed="0" w:semiHidden="0" w:uiPriority="61" w:name="Light List Accent 4"/>
    <w:lsdException w:unhideWhenUsed="0" w:semiHidden="0" w:uiPriority="62" w:name="Light Grid Accent 4"/>
    <w:lsdException w:unhideWhenUsed="0" w:semiHidden="0" w:uiPriority="63" w:name="Medium Shading 1 Accent 4"/>
    <w:lsdException w:unhideWhenUsed="0" w:semiHidden="0" w:uiPriority="64" w:name="Medium Shading 2 Accent 4"/>
    <w:lsdException w:unhideWhenUsed="0" w:semiHidden="0" w:uiPriority="65" w:name="Medium List 1 Accent 4"/>
    <w:lsdException w:unhideWhenUsed="0" w:semiHidden="0" w:uiPriority="66" w:name="Medium List 2 Accent 4"/>
    <w:lsdException w:unhideWhenUsed="0" w:semiHidden="0" w:uiPriority="67" w:name="Medium Grid 1 Accent 4"/>
    <w:lsdException w:unhideWhenUsed="0" w:semiHidden="0" w:uiPriority="68" w:name="Medium Grid 2 Accent 4"/>
    <w:lsdException w:unhideWhenUsed="0" w:semiHidden="0" w:uiPriority="69" w:name="Medium Grid 3 Accent 4"/>
    <w:lsdException w:unhideWhenUsed="0" w:semiHidden="0" w:uiPriority="70" w:name="Dark List Accent 4"/>
    <w:lsdException w:unhideWhenUsed="0" w:semiHidden="0" w:uiPriority="71" w:name="Colorful Shading Accent 4"/>
    <w:lsdException w:unhideWhenUsed="0" w:semiHidden="0" w:uiPriority="72" w:name="Colorful List Accent 4"/>
    <w:lsdException w:unhideWhenUsed="0" w:semiHidden="0" w:uiPriority="73" w:name="Colorful Grid Accent 4"/>
    <w:lsdException w:unhideWhenUsed="0" w:semiHidden="0" w:uiPriority="60" w:name="Light Shading Accent 5"/>
    <w:lsdException w:unhideWhenUsed="0" w:semiHidden="0" w:uiPriority="61" w:name="Light List Accent 5"/>
    <w:lsdException w:unhideWhenUsed="0" w:semiHidden="0" w:uiPriority="62" w:name="Light Grid Accent 5"/>
    <w:lsdException w:unhideWhenUsed="0" w:semiHidden="0" w:uiPriority="63" w:name="Medium Shading 1 Accent 5"/>
    <w:lsdException w:unhideWhenUsed="0" w:semiHidden="0" w:uiPriority="64" w:name="Medium Shading 2 Accent 5"/>
    <w:lsdException w:unhideWhenUsed="0" w:semiHidden="0" w:uiPriority="65" w:name="Medium List 1 Accent 5"/>
    <w:lsdException w:unhideWhenUsed="0" w:semiHidden="0" w:uiPriority="66" w:name="Medium List 2 Accent 5"/>
    <w:lsdException w:unhideWhenUsed="0" w:semiHidden="0" w:uiPriority="67" w:name="Medium Grid 1 Accent 5"/>
    <w:lsdException w:unhideWhenUsed="0" w:semiHidden="0" w:uiPriority="68" w:name="Medium Grid 2 Accent 5"/>
    <w:lsdException w:unhideWhenUsed="0" w:semiHidden="0" w:uiPriority="69" w:name="Medium Grid 3 Accent 5"/>
    <w:lsdException w:unhideWhenUsed="0" w:semiHidden="0" w:uiPriority="70" w:name="Dark List Accent 5"/>
    <w:lsdException w:unhideWhenUsed="0" w:semiHidden="0" w:uiPriority="71" w:name="Colorful Shading Accent 5"/>
    <w:lsdException w:unhideWhenUsed="0" w:semiHidden="0" w:uiPriority="72" w:name="Colorful List Accent 5"/>
    <w:lsdException w:unhideWhenUsed="0" w:semiHidden="0" w:uiPriority="73" w:name="Colorful Grid Accent 5"/>
    <w:lsdException w:unhideWhenUsed="0" w:semiHidden="0" w:uiPriority="60" w:name="Light Shading Accent 6"/>
    <w:lsdException w:unhideWhenUsed="0" w:semiHidden="0" w:uiPriority="61" w:name="Light List Accent 6"/>
    <w:lsdException w:unhideWhenUsed="0" w:semiHidden="0" w:uiPriority="62" w:name="Light Grid Accent 6"/>
    <w:lsdException w:unhideWhenUsed="0" w:semiHidden="0" w:uiPriority="63" w:name="Medium Shading 1 Accent 6"/>
    <w:lsdException w:unhideWhenUsed="0" w:semiHidden="0" w:uiPriority="64" w:name="Medium Shading 2 Accent 6"/>
    <w:lsdException w:unhideWhenUsed="0" w:semiHidden="0" w:uiPriority="65" w:name="Medium List 1 Accent 6"/>
    <w:lsdException w:unhideWhenUsed="0" w:semiHidden="0" w:uiPriority="66" w:name="Medium List 2 Accent 6"/>
    <w:lsdException w:unhideWhenUsed="0" w:semiHidden="0" w:uiPriority="67" w:name="Medium Grid 1 Accent 6"/>
    <w:lsdException w:unhideWhenUsed="0" w:semiHidden="0" w:uiPriority="68" w:name="Medium Grid 2 Accent 6"/>
    <w:lsdException w:unhideWhenUsed="0" w:semiHidden="0" w:uiPriority="69" w:name="Medium Grid 3 Accent 6"/>
    <w:lsdException w:unhideWhenUsed="0" w:semiHidden="0" w:uiPriority="70" w:name="Dark List Accent 6"/>
    <w:lsdException w:unhideWhenUsed="0" w:semiHidden="0" w:uiPriority="71" w:name="Colorful Shading Accent 6"/>
    <w:lsdException w:unhideWhenUsed="0" w:semiHidden="0" w:uiPriority="72" w:name="Colorful List Accent 6"/>
    <w:lsdException w:unhideWhenUsed="0" w:semiHidden="0" w:uiPriority="73" w:name="Colorful Grid Accent 6"/>
    <w:lsdException w:qFormat="1" w:unhideWhenUsed="0" w:semiHidden="0" w:uiPriority="19" w:name="Subtle Emphasis"/>
    <w:lsdException w:qFormat="1" w:unhideWhenUsed="0" w:semiHidden="0" w:uiPriority="21" w:name="Intense Emphasis"/>
    <w:lsdException w:qFormat="1" w:unhideWhenUsed="0" w:semiHidden="0" w:uiPriority="31" w:name="Subtle Reference"/>
    <w:lsdException w:qFormat="1" w:unhideWhenUsed="0" w:semiHidden="0" w:uiPriority="32" w:name="Intense Reference"/>
    <w:lsdException w:qFormat="1" w:unhideWhenUsed="0" w:semiHidden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0f7e33"/>
    <w:pPr>
      <w:widowControl/>
      <w:suppressAutoHyphens w:val="true"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AR PL UMing HK" w:cs="Lohit Devanagari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Lohit Devanagari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681a04"/>
    <w:tblPr>
      <w:tblInd w:type="dxa" w:w="0"/>
      <w:tblBorders>
        <w:top w:space="0" w:sz="4" w:themeColor="text1" w:color="000000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text1" w:color="000000" w:val="single"/>
        <w:insideV w:space="0" w:sz="4" w:themeColor="text1" w:color="000000" w:val="singl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4B1DD-328A-40AA-A874-FC30DC417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LibreOffice/4.3.7.2$Linux_X86_64 LibreOffice_project/430$Build-2</Application>
  <Paragraphs>299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2017-05-02T15:01:00Z</dcterms:created>
  <dc:creator>Таврида035</dc:creator>
  <dc:language>ru-RU</dc:language>
  <cp:lastPrinted>2016-05-12T07:15:00Z</cp:lastPrinted>
  <dcterms:modified xsi:type="dcterms:W3CDTF">2018-05-04T13:12:05Z</dcterms:modified>
  <cp:revision>5</cp:revision>
</cp:coreProperties>
</file>