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0E" w:rsidRPr="00BB1A0E" w:rsidRDefault="00BB1A0E" w:rsidP="00BB1A0E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BB1A0E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руководителей ГКЦ РС(Я) за 2018 год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843"/>
        <w:gridCol w:w="1298"/>
        <w:gridCol w:w="1066"/>
        <w:gridCol w:w="1456"/>
        <w:gridCol w:w="916"/>
        <w:gridCol w:w="1310"/>
        <w:gridCol w:w="934"/>
        <w:gridCol w:w="916"/>
        <w:gridCol w:w="1310"/>
        <w:gridCol w:w="1417"/>
        <w:gridCol w:w="1592"/>
        <w:gridCol w:w="1442"/>
      </w:tblGrid>
      <w:tr w:rsidR="00BB1A0E" w:rsidRPr="00BB1A0E" w:rsidTr="00BB1A0E">
        <w:trPr>
          <w:trHeight w:val="43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bookmarkStart w:id="0" w:name="_GoBack"/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bookmarkEnd w:id="0"/>
      <w:tr w:rsidR="00BB1A0E" w:rsidRPr="00BB1A0E" w:rsidTr="00BB1A0E">
        <w:trPr>
          <w:trHeight w:val="1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BB1A0E" w:rsidRPr="00BB1A0E" w:rsidTr="00BB1A0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1A0E" w:rsidRPr="00BB1A0E" w:rsidRDefault="00BB1A0E" w:rsidP="00BB1A0E">
            <w:pPr>
              <w:numPr>
                <w:ilvl w:val="0"/>
                <w:numId w:val="1"/>
              </w:numPr>
              <w:spacing w:after="0" w:line="330" w:lineRule="atLeast"/>
              <w:ind w:left="0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Винокурова Антонина Борисовна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 ССА 220621-01, 2015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4 454 967,22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теплый 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rPr>
          <w:trHeight w:val="70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1A0E" w:rsidRPr="00BB1A0E" w:rsidRDefault="00BB1A0E" w:rsidP="00BB1A0E">
            <w:pPr>
              <w:numPr>
                <w:ilvl w:val="0"/>
                <w:numId w:val="2"/>
              </w:numPr>
              <w:spacing w:after="0" w:line="330" w:lineRule="atLeast"/>
              <w:ind w:left="0"/>
              <w:jc w:val="both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Лыкова Марина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первый заместитель председателя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3 017 364,98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Тойота Краун, 1995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624 852,40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1A0E" w:rsidRPr="00BB1A0E" w:rsidRDefault="00BB1A0E" w:rsidP="00BB1A0E">
            <w:pPr>
              <w:numPr>
                <w:ilvl w:val="0"/>
                <w:numId w:val="3"/>
              </w:numPr>
              <w:spacing w:after="0" w:line="330" w:lineRule="atLeast"/>
              <w:ind w:left="0"/>
              <w:jc w:val="both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Служаева Галина Григорьевна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2 238 316,03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  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rPr>
          <w:trHeight w:val="169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1A0E" w:rsidRPr="00BB1A0E" w:rsidRDefault="00BB1A0E" w:rsidP="00BB1A0E">
            <w:pPr>
              <w:numPr>
                <w:ilvl w:val="0"/>
                <w:numId w:val="4"/>
              </w:numPr>
              <w:spacing w:after="0" w:line="330" w:lineRule="atLeast"/>
              <w:ind w:left="0"/>
              <w:jc w:val="both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Антонов Дмитрий Семенович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Ниссан Vanette, 1987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4 585 036,62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3 191 135,32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BB1A0E" w:rsidRPr="00BB1A0E" w:rsidTr="00BB1A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член семьи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BB1A0E" w:rsidRPr="00BB1A0E" w:rsidRDefault="00BB1A0E" w:rsidP="00BB1A0E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BB1A0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0E0"/>
    <w:multiLevelType w:val="multilevel"/>
    <w:tmpl w:val="3E42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27CE1"/>
    <w:multiLevelType w:val="multilevel"/>
    <w:tmpl w:val="2F5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0017C"/>
    <w:multiLevelType w:val="multilevel"/>
    <w:tmpl w:val="1E9E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85C2A"/>
    <w:multiLevelType w:val="multilevel"/>
    <w:tmpl w:val="1484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1A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1D47F-9191-4116-8749-25AFC603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2020-06-12T06:26:00Z</dcterms:modified>
</cp:coreProperties>
</file>