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EE" w:rsidRDefault="003B0CEE" w:rsidP="003B0CEE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руководителем краевого государственного учреждения, подведомственного агентству по туризму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011"/>
        <w:gridCol w:w="1253"/>
        <w:gridCol w:w="1589"/>
        <w:gridCol w:w="1006"/>
        <w:gridCol w:w="970"/>
        <w:gridCol w:w="1928"/>
        <w:gridCol w:w="1543"/>
        <w:gridCol w:w="1011"/>
        <w:gridCol w:w="977"/>
        <w:gridCol w:w="2000"/>
      </w:tblGrid>
      <w:tr w:rsidR="003B0CEE" w:rsidTr="003B0C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руководителя КГУ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2018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0CEE" w:rsidTr="003B0C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B0CEE" w:rsidTr="003B0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Кочанова Алёна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«Туристский информационный центр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1 008 080,35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B0CEE" w:rsidTr="003B0C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337 712,66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Torneo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B0CEE" w:rsidTr="003B0C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B0CEE" w:rsidTr="003B0C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B0CEE" w:rsidTr="003B0C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B0CEE" w:rsidRDefault="003B0CEE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0CEE" w:rsidRDefault="003B0CE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CE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B49A2-B7B6-46FB-91FB-ECDAB531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2020-05-19T08:53:00Z</dcterms:modified>
</cp:coreProperties>
</file>