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F41" w:rsidRDefault="00651F41" w:rsidP="00651F41">
      <w:pPr>
        <w:pStyle w:val="1"/>
        <w:spacing w:before="0"/>
        <w:rPr>
          <w:rFonts w:ascii="Georgia" w:hAnsi="Georgia"/>
          <w:b w:val="0"/>
          <w:bCs w:val="0"/>
          <w:color w:val="133167"/>
          <w:sz w:val="36"/>
          <w:szCs w:val="36"/>
          <w:lang w:eastAsia="ru-RU"/>
        </w:rPr>
      </w:pPr>
      <w:r>
        <w:rPr>
          <w:rFonts w:ascii="Georgia" w:hAnsi="Georgia"/>
          <w:b w:val="0"/>
          <w:bCs w:val="0"/>
          <w:color w:val="133167"/>
          <w:sz w:val="36"/>
          <w:szCs w:val="36"/>
        </w:rPr>
        <w:t>Руководитель</w:t>
      </w:r>
    </w:p>
    <w:p w:rsidR="00651F41" w:rsidRDefault="00651F41" w:rsidP="00651F41">
      <w:pPr>
        <w:pStyle w:val="secondname"/>
        <w:spacing w:before="0" w:beforeAutospacing="0" w:after="0" w:afterAutospacing="0"/>
        <w:rPr>
          <w:rFonts w:ascii="Georgia" w:hAnsi="Georgia"/>
          <w:color w:val="903442"/>
          <w:sz w:val="30"/>
          <w:szCs w:val="30"/>
        </w:rPr>
      </w:pPr>
      <w:r>
        <w:rPr>
          <w:rFonts w:ascii="Georgia" w:hAnsi="Georgia"/>
          <w:color w:val="903442"/>
          <w:sz w:val="30"/>
          <w:szCs w:val="30"/>
        </w:rPr>
        <w:t>Сведения о доходах, расходах, об имуществе и обязательствах имущественного характера начальника Кузбассобрнадзора и членов его семьи</w:t>
      </w:r>
    </w:p>
    <w:p w:rsidR="00651F41" w:rsidRDefault="00651F41" w:rsidP="00651F41">
      <w:pPr>
        <w:pStyle w:val="a3"/>
        <w:spacing w:before="0" w:beforeAutospacing="0" w:after="0" w:afterAutospacing="0"/>
        <w:rPr>
          <w:rFonts w:ascii="Arial" w:hAnsi="Arial" w:cs="Arial"/>
          <w:color w:val="133167"/>
          <w:sz w:val="18"/>
          <w:szCs w:val="18"/>
        </w:rPr>
      </w:pPr>
    </w:p>
    <w:tbl>
      <w:tblPr>
        <w:tblW w:w="0" w:type="auto"/>
        <w:jc w:val="center"/>
        <w:tblCellSpacing w:w="7" w:type="dxa"/>
        <w:shd w:val="clear" w:color="auto" w:fill="DAE5F2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15"/>
        <w:gridCol w:w="959"/>
        <w:gridCol w:w="1643"/>
        <w:gridCol w:w="1084"/>
        <w:gridCol w:w="1141"/>
        <w:gridCol w:w="961"/>
        <w:gridCol w:w="1087"/>
        <w:gridCol w:w="1145"/>
        <w:gridCol w:w="1289"/>
        <w:gridCol w:w="1440"/>
        <w:gridCol w:w="2758"/>
      </w:tblGrid>
      <w:tr w:rsidR="00651F41" w:rsidTr="00651F41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BFD2EC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0" w:type="auto"/>
            <w:gridSpan w:val="4"/>
            <w:shd w:val="clear" w:color="auto" w:fill="BFD2EC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BFD2EC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BFD2EC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  <w:t>Транс- портные средства (вид, марка)</w:t>
            </w:r>
          </w:p>
        </w:tc>
        <w:tc>
          <w:tcPr>
            <w:tcW w:w="0" w:type="auto"/>
            <w:vMerge w:val="restart"/>
            <w:shd w:val="clear" w:color="auto" w:fill="BFD2EC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  <w:t>Деклари- рованный годовой доход (руб.)</w:t>
            </w:r>
          </w:p>
        </w:tc>
        <w:tc>
          <w:tcPr>
            <w:tcW w:w="0" w:type="auto"/>
            <w:vMerge w:val="restart"/>
            <w:shd w:val="clear" w:color="auto" w:fill="BFD2EC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bookmarkEnd w:id="0"/>
      <w:tr w:rsidR="00651F41" w:rsidTr="00651F41">
        <w:trPr>
          <w:tblHeader/>
          <w:tblCellSpacing w:w="7" w:type="dxa"/>
          <w:jc w:val="center"/>
        </w:trPr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D2EC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shd w:val="clear" w:color="auto" w:fill="BFD2EC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shd w:val="clear" w:color="auto" w:fill="BFD2EC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shd w:val="clear" w:color="auto" w:fill="BFD2EC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  <w:t>Страна располо- жения</w:t>
            </w:r>
          </w:p>
        </w:tc>
        <w:tc>
          <w:tcPr>
            <w:tcW w:w="0" w:type="auto"/>
            <w:shd w:val="clear" w:color="auto" w:fill="BFD2EC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shd w:val="clear" w:color="auto" w:fill="BFD2EC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shd w:val="clear" w:color="auto" w:fill="BFD2EC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  <w:t>Страна располо- жения</w:t>
            </w: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b/>
                <w:bCs/>
                <w:color w:val="133167"/>
                <w:sz w:val="20"/>
                <w:szCs w:val="20"/>
              </w:rPr>
            </w:pP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18"/>
                <w:szCs w:val="18"/>
              </w:rPr>
              <w:t>за период с 1 января по 31 декабря 2019 года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Лысых О.Б.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65,0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2 305 303,80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долевая 2/3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66,4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73,9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66,4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48 403,19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18"/>
                <w:szCs w:val="18"/>
              </w:rPr>
              <w:t>за период с 1 января по 31 декабря 2018 года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Лысых О.Б.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65,0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2 093 625,33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долевая 2/3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66,4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18"/>
                <w:szCs w:val="18"/>
              </w:rPr>
              <w:t>за период с 1 января по 31 декабря 2017 года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Лысых О.Б.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65,0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1 859 173,02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долевая 2/3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66,4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18"/>
                <w:szCs w:val="18"/>
              </w:rPr>
              <w:t>за период с 1 января по 31 декабря 2016 года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Лысых О.Б.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65,0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1 913 869,82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66,4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18"/>
                <w:szCs w:val="18"/>
              </w:rPr>
              <w:lastRenderedPageBreak/>
              <w:t>за период с 1 января по 31 декабря 2015 года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Лысых О.Б.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65,0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1 763 342,95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66,4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66,4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198 870,94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18"/>
                <w:szCs w:val="18"/>
              </w:rPr>
              <w:t>за период с 1 января по 31 декабря 2014 года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Лысых О.Б.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65,0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1 608 979,57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66,4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66,4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181 958,36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18"/>
                <w:szCs w:val="18"/>
              </w:rPr>
              <w:t>за период с 1 января по 31 декабря 2013 года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Лысых О.Б.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65,0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1 536 907,11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66,4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66,4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119 892,29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33167"/>
                <w:sz w:val="18"/>
                <w:szCs w:val="18"/>
              </w:rPr>
              <w:t>за период с 1 января по 31 декабря 2012 года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Лысых О.Б.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65,0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1 548 205,12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66,4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AE5F2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</w:p>
        </w:tc>
      </w:tr>
      <w:tr w:rsidR="00651F41" w:rsidTr="00651F4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66,4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112 838,07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F41" w:rsidRDefault="00651F41">
            <w:pPr>
              <w:jc w:val="center"/>
              <w:rPr>
                <w:rFonts w:ascii="Arial" w:hAnsi="Arial" w:cs="Arial"/>
                <w:color w:val="133167"/>
                <w:sz w:val="18"/>
                <w:szCs w:val="18"/>
              </w:rPr>
            </w:pPr>
            <w:r>
              <w:rPr>
                <w:rFonts w:ascii="Arial" w:hAnsi="Arial" w:cs="Arial"/>
                <w:color w:val="133167"/>
                <w:sz w:val="18"/>
                <w:szCs w:val="18"/>
              </w:rPr>
              <w:t>—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1F4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D9C93-07D0-4EB0-AA78-698027EE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econdname">
    <w:name w:val="second_name"/>
    <w:basedOn w:val="a"/>
    <w:rsid w:val="00651F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2020-05-14T10:03:00Z</dcterms:modified>
</cp:coreProperties>
</file>