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b/>
          <w:bCs/>
          <w:sz w:val="22"/>
          <w:szCs w:val="22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  <w:lang w:val="ru-RU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Нижнетавдинского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2"/>
          <w:szCs w:val="22"/>
          <w:u w:val="single"/>
          <w:lang w:val="ru-RU"/>
        </w:rPr>
        <w:t>за 2018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tbl>
      <w:tblPr>
        <w:tblStyle w:val="a3"/>
        <w:tblW w:w="15756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0"/>
        <w:gridCol w:w="1976"/>
        <w:gridCol w:w="1585"/>
        <w:gridCol w:w="1475"/>
        <w:gridCol w:w="1045"/>
        <w:gridCol w:w="1676"/>
        <w:gridCol w:w="1768"/>
        <w:gridCol w:w="1172"/>
        <w:gridCol w:w="1539"/>
        <w:gridCol w:w="1918"/>
      </w:tblGrid>
      <w:tr>
        <w:trPr>
          <w:trHeight w:val="225" w:hRule="atLeast"/>
        </w:trPr>
        <w:tc>
          <w:tcPr>
            <w:tcW w:w="1600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97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Должность/для членов семьи - степень родства</w:t>
            </w:r>
          </w:p>
        </w:tc>
        <w:tc>
          <w:tcPr>
            <w:tcW w:w="158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Общая сумма дохода за 2018 год * 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196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79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18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 xml:space="preserve">Транспортные средства, принадлежащие на праве собственности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(вид и марка)</w:t>
            </w:r>
          </w:p>
        </w:tc>
      </w:tr>
      <w:tr>
        <w:trPr>
          <w:trHeight w:val="769" w:hRule="atLeast"/>
        </w:trPr>
        <w:tc>
          <w:tcPr>
            <w:tcW w:w="16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8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7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0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9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8" w:hRule="atLeast"/>
        </w:trPr>
        <w:tc>
          <w:tcPr>
            <w:tcW w:w="1600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7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040" w:hRule="atLeast"/>
        </w:trPr>
        <w:tc>
          <w:tcPr>
            <w:tcW w:w="1600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Борисов Валерий Иванович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7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Глава администрации  </w:t>
            </w:r>
            <w:r>
              <w:rPr>
                <w:rFonts w:ascii="Arial" w:hAnsi="Arial"/>
                <w:sz w:val="20"/>
                <w:szCs w:val="20"/>
              </w:rPr>
              <w:t>Нижнетавдинского муниципального района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3 652 635, 34</w:t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1072,0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2350,0 </w:t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Toyota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Land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Cruiser</w:t>
            </w:r>
            <w:r>
              <w:rPr>
                <w:rFonts w:ascii="Arial" w:hAnsi="Arial"/>
                <w:sz w:val="20"/>
                <w:szCs w:val="20"/>
              </w:rPr>
              <w:t xml:space="preserve"> 200</w:t>
            </w:r>
          </w:p>
        </w:tc>
      </w:tr>
      <w:tr>
        <w:trPr>
          <w:trHeight w:val="1040" w:hRule="atLeast"/>
        </w:trPr>
        <w:tc>
          <w:tcPr>
            <w:tcW w:w="160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732" w:leader="none"/>
              </w:tabs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732" w:leader="none"/>
              </w:tabs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 xml:space="preserve">134,1 </w:t>
            </w:r>
          </w:p>
          <w:p>
            <w:pPr>
              <w:pStyle w:val="Normal"/>
              <w:tabs>
                <w:tab w:val="clear" w:pos="708"/>
                <w:tab w:val="left" w:pos="732" w:leader="none"/>
              </w:tabs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732" w:leader="none"/>
              </w:tabs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tabs>
                <w:tab w:val="clear" w:pos="708"/>
                <w:tab w:val="left" w:pos="732" w:leader="none"/>
              </w:tabs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Жилой дом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561,7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 ВАЗ 21074</w:t>
            </w:r>
          </w:p>
        </w:tc>
      </w:tr>
      <w:tr>
        <w:trPr>
          <w:trHeight w:val="625" w:hRule="atLeast"/>
        </w:trPr>
        <w:tc>
          <w:tcPr>
            <w:tcW w:w="160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22,1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154,8</w:t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15" w:hRule="atLeast"/>
        </w:trPr>
        <w:tc>
          <w:tcPr>
            <w:tcW w:w="160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17,8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172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1157,0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539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91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671" w:hRule="atLeast"/>
        </w:trPr>
        <w:tc>
          <w:tcPr>
            <w:tcW w:w="160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Хозяйственная постройка (нежилое здание)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40,0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39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LibreOffice/6.1.4.2$Windows_x86 LibreOffice_project/9d0f32d1f0b509096fd65e0d4bec26ddd1938fd3</Application>
  <Pages>1</Pages>
  <Words>159</Words>
  <Characters>1023</Characters>
  <CharactersWithSpaces>1127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dcterms:modified xsi:type="dcterms:W3CDTF">2019-05-13T16:36:29Z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