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9A" w:rsidRPr="00E1619A" w:rsidRDefault="00E1619A" w:rsidP="00E1619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1619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Сведения</w:t>
      </w:r>
    </w:p>
    <w:p w:rsidR="00E1619A" w:rsidRPr="00E1619A" w:rsidRDefault="00E1619A" w:rsidP="00E1619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1619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 имущественном положении, доходах и расходах</w:t>
      </w:r>
    </w:p>
    <w:p w:rsidR="00E1619A" w:rsidRPr="00E1619A" w:rsidRDefault="00E1619A" w:rsidP="00E1619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1619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муниципальных служащих Контрольно-счетной палаты муниципального района</w:t>
      </w:r>
    </w:p>
    <w:p w:rsidR="00E1619A" w:rsidRPr="00E1619A" w:rsidRDefault="00E1619A" w:rsidP="00E1619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1619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«Город Краснокаменск и Краснокаменский район» Забайкальского края</w:t>
      </w:r>
    </w:p>
    <w:p w:rsidR="00E1619A" w:rsidRPr="00E1619A" w:rsidRDefault="00E1619A" w:rsidP="00E1619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1619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(наименование государственного органа)</w:t>
      </w:r>
    </w:p>
    <w:p w:rsidR="00E1619A" w:rsidRPr="00E1619A" w:rsidRDefault="00E1619A" w:rsidP="00E1619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1619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 членов их семей за период с 1 января 2018 года по 31 декабря 2018 года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/>
      </w:tblPr>
      <w:tblGrid>
        <w:gridCol w:w="1590"/>
        <w:gridCol w:w="1590"/>
        <w:gridCol w:w="1166"/>
        <w:gridCol w:w="1908"/>
        <w:gridCol w:w="1060"/>
        <w:gridCol w:w="1484"/>
        <w:gridCol w:w="1802"/>
        <w:gridCol w:w="1060"/>
        <w:gridCol w:w="1484"/>
        <w:gridCol w:w="1166"/>
      </w:tblGrid>
      <w:tr w:rsidR="00E1619A" w:rsidRPr="00E1619A" w:rsidTr="00E1619A">
        <w:trPr>
          <w:trHeight w:val="540"/>
        </w:trPr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Фамилия, имя,</w:t>
            </w: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br/>
              <w:t>   отчество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Должность  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Общая  </w:t>
            </w: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br/>
              <w:t>сумма  </w:t>
            </w: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br/>
              <w:t>дохода</w:t>
            </w: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br/>
              <w:t>   за    </w:t>
            </w: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br/>
              <w:t>2018 г.,</w:t>
            </w: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br/>
              <w:t>тыс. руб.</w:t>
            </w:r>
          </w:p>
        </w:tc>
        <w:tc>
          <w:tcPr>
            <w:tcW w:w="44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   Перечень объектов недвижимости,  </w:t>
            </w: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4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   Перечень объектов недвижимости,  </w:t>
            </w: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br/>
              <w:t>     находящихся в пользовании    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Движимое</w:t>
            </w: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br/>
              <w:t>имущество</w:t>
            </w:r>
          </w:p>
        </w:tc>
      </w:tr>
      <w:tr w:rsidR="00E1619A" w:rsidRPr="00E1619A" w:rsidTr="00E1619A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19A" w:rsidRPr="00E1619A" w:rsidRDefault="00E1619A" w:rsidP="00E1619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19A" w:rsidRPr="00E1619A" w:rsidRDefault="00E1619A" w:rsidP="00E1619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19A" w:rsidRPr="00E1619A" w:rsidRDefault="00E1619A" w:rsidP="00E1619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Виды объектов</w:t>
            </w: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Площадь,</w:t>
            </w: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br/>
              <w:t>кв. 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   Страна    </w:t>
            </w: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Виды объектов</w:t>
            </w: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Площадь,</w:t>
            </w: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br/>
              <w:t>кв. 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   Страна    </w:t>
            </w: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19A" w:rsidRPr="00E1619A" w:rsidRDefault="00E1619A" w:rsidP="00E1619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1619A" w:rsidRPr="00E1619A" w:rsidTr="00E1619A">
        <w:trPr>
          <w:trHeight w:val="748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Тютрина Марина Владимировна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928,1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Квартира  </w:t>
            </w: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br/>
              <w:t>(общая долевая</w:t>
            </w: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br/>
              <w:t>     1/3)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  <w:tr w:rsidR="00E1619A" w:rsidRPr="00E1619A" w:rsidTr="00E1619A">
        <w:trPr>
          <w:trHeight w:val="592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Саликаева Надежда Олеговна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561,8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619A" w:rsidRPr="00E1619A" w:rsidRDefault="00E1619A" w:rsidP="00E1619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1619A">
              <w:rPr>
                <w:rFonts w:ascii="Courier New" w:eastAsia="Times New Roman" w:hAnsi="Courier New" w:cs="Courier New"/>
                <w:color w:val="333333"/>
                <w:sz w:val="18"/>
                <w:szCs w:val="18"/>
                <w:lang w:eastAsia="ru-RU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83925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619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E1619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basedOn w:val="a"/>
    <w:rsid w:val="00E1619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2019-11-28T03:46:00Z</dcterms:modified>
</cp:coreProperties>
</file>