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7E" w:rsidRDefault="00E4127E" w:rsidP="00E4127E">
      <w:pPr>
        <w:pStyle w:val="1"/>
        <w:shd w:val="clear" w:color="auto" w:fill="FFFFFF"/>
        <w:spacing w:before="0" w:line="240" w:lineRule="auto"/>
        <w:rPr>
          <w:rFonts w:ascii="Trebuchet MS" w:hAnsi="Trebuchet MS"/>
          <w:color w:val="004A68"/>
          <w:sz w:val="32"/>
          <w:szCs w:val="32"/>
        </w:rPr>
      </w:pPr>
      <w:r>
        <w:rPr>
          <w:rFonts w:ascii="Trebuchet MS" w:hAnsi="Trebuchet MS"/>
          <w:color w:val="004A68"/>
          <w:sz w:val="32"/>
          <w:szCs w:val="32"/>
        </w:rPr>
        <w:t>Сведения о доходах за 2018 год</w:t>
      </w:r>
    </w:p>
    <w:p w:rsidR="00E4127E" w:rsidRDefault="00E4127E" w:rsidP="00E4127E">
      <w:pPr>
        <w:pStyle w:val="6"/>
        <w:shd w:val="clear" w:color="auto" w:fill="FFFFFF"/>
        <w:spacing w:before="0" w:line="240" w:lineRule="auto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E4127E" w:rsidRDefault="00E4127E" w:rsidP="00E4127E">
      <w:pPr>
        <w:pStyle w:val="6"/>
        <w:shd w:val="clear" w:color="auto" w:fill="FFFFFF"/>
        <w:spacing w:before="0" w:line="240" w:lineRule="auto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1853"/>
        <w:gridCol w:w="1476"/>
        <w:gridCol w:w="1566"/>
        <w:gridCol w:w="1481"/>
        <w:gridCol w:w="919"/>
        <w:gridCol w:w="1334"/>
        <w:gridCol w:w="1089"/>
        <w:gridCol w:w="919"/>
        <w:gridCol w:w="1334"/>
        <w:gridCol w:w="1362"/>
        <w:gridCol w:w="1514"/>
        <w:gridCol w:w="1157"/>
      </w:tblGrid>
      <w:tr w:rsidR="00E4127E" w:rsidTr="00E4127E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Объекты недвижимости, находящиеся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Транспортные средства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Декларационный годовой доход</w:t>
            </w:r>
            <w:r>
              <w:rPr>
                <w:vertAlign w:val="superscript"/>
              </w:rPr>
              <w:t>1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(руб.)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Сведения об источниках получения средств</w:t>
            </w:r>
          </w:p>
        </w:tc>
      </w:tr>
      <w:tr w:rsidR="00E4127E" w:rsidTr="00E4127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7E" w:rsidRDefault="00E4127E" w:rsidP="00E4127E">
            <w:pPr>
              <w:spacing w:after="0" w:line="240" w:lineRule="auto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7E" w:rsidRDefault="00E4127E" w:rsidP="00E4127E">
            <w:pPr>
              <w:spacing w:after="0" w:line="240" w:lineRule="auto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вид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площадь 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страна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вид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площадь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страна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7E" w:rsidRDefault="00E4127E" w:rsidP="00E4127E">
            <w:pPr>
              <w:spacing w:after="0" w:line="240" w:lineRule="auto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7E" w:rsidRDefault="00E4127E" w:rsidP="00E4127E">
            <w:pPr>
              <w:spacing w:after="0" w:line="240" w:lineRule="auto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27E" w:rsidRDefault="00E4127E" w:rsidP="00E4127E">
            <w:pPr>
              <w:spacing w:after="0" w:line="240" w:lineRule="auto"/>
              <w:rPr>
                <w:b/>
                <w:bCs/>
                <w:sz w:val="15"/>
                <w:szCs w:val="15"/>
              </w:rPr>
            </w:pPr>
          </w:p>
        </w:tc>
      </w:tr>
      <w:tr w:rsidR="00E4127E" w:rsidTr="00E4127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Елфимова Галина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Председатель Счетной палаты муниципального образования Оренбургский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Жилой дом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Индивидуальная собственность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Индивидуальная собственность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94,30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-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860 765.98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</w:tr>
      <w:tr w:rsidR="00E4127E" w:rsidTr="00E4127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Классен Наталья Юрьевна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Аудитор Счетной палаты муниципального образования Оренбургский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Жилой дом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Земельный участок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Квартира (однокомнатная)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Общая совместная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Общая совместная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Общая совместная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137,0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306,0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-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567 401.18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</w:tr>
      <w:tr w:rsidR="00E4127E" w:rsidTr="00E4127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</w:pPr>
            <w:r>
              <w:t>Супруг(а)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 xml:space="preserve">Начальник Центра комплексной поддержки Оренбургского </w:t>
            </w:r>
            <w:r>
              <w:lastRenderedPageBreak/>
              <w:t>отделения № 8623 ПАО Сбербанк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Жилой дом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Земельный участок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Квартира (однокомнатная)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Общая совместная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Общая совместная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Общая совместная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137,0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306,0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41,4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-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-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lastRenderedPageBreak/>
              <w:t>-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Reno Logon, 2014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1 440 432.94</w:t>
            </w:r>
          </w:p>
        </w:tc>
      </w:tr>
      <w:tr w:rsidR="00E4127E" w:rsidTr="00E4127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Жилой дом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Земельный участок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137,0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306,0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  <w:rPr>
                <w:sz w:val="15"/>
                <w:szCs w:val="15"/>
              </w:rPr>
            </w:pPr>
            <w:r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248.43</w:t>
            </w:r>
          </w:p>
        </w:tc>
      </w:tr>
      <w:tr w:rsidR="00E4127E" w:rsidTr="00E4127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Шабаева Надежда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Инспектор Счетной муниципального образования Оренбургский район палаты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Квартира (однокомнатная)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Индивидуальная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Российская Федерация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E4127E" w:rsidRDefault="00E4127E" w:rsidP="00E4127E">
            <w:pPr>
              <w:pStyle w:val="6"/>
              <w:spacing w:before="0" w:line="240" w:lineRule="auto"/>
              <w:jc w:val="center"/>
            </w:pPr>
            <w:r>
              <w:t>284 954.02</w:t>
            </w:r>
          </w:p>
        </w:tc>
      </w:tr>
    </w:tbl>
    <w:p w:rsidR="00E4127E" w:rsidRDefault="00E4127E" w:rsidP="00E4127E">
      <w:pPr>
        <w:pStyle w:val="6"/>
        <w:shd w:val="clear" w:color="auto" w:fill="FFFFFF"/>
        <w:spacing w:before="0" w:line="240" w:lineRule="auto"/>
        <w:rPr>
          <w:rFonts w:ascii="Arial" w:hAnsi="Arial" w:cs="Arial"/>
          <w:color w:val="202020"/>
          <w:sz w:val="15"/>
          <w:szCs w:val="15"/>
        </w:rPr>
      </w:pPr>
      <w:r>
        <w:rPr>
          <w:rFonts w:ascii="Arial" w:hAnsi="Arial" w:cs="Arial"/>
          <w:color w:val="202020"/>
        </w:rPr>
        <w:t> </w:t>
      </w:r>
    </w:p>
    <w:p w:rsidR="00243221" w:rsidRPr="001C34A2" w:rsidRDefault="00243221" w:rsidP="00E4127E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458E"/>
    <w:rsid w:val="00BE110E"/>
    <w:rsid w:val="00C76735"/>
    <w:rsid w:val="00E4127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E412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E4127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2019-11-18T05:53:00Z</dcterms:modified>
</cp:coreProperties>
</file>