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3E" w:rsidRDefault="00C8203E" w:rsidP="00C8203E">
      <w:pPr>
        <w:pStyle w:val="z-"/>
      </w:pPr>
      <w:r>
        <w:t>Начало формы</w:t>
      </w:r>
    </w:p>
    <w:p w:rsidR="00C8203E" w:rsidRDefault="00C8203E" w:rsidP="00C8203E">
      <w:pPr>
        <w:pStyle w:val="z-1"/>
      </w:pPr>
      <w:r>
        <w:t>Конец формы</w:t>
      </w:r>
    </w:p>
    <w:p w:rsidR="00C8203E" w:rsidRDefault="00C8203E" w:rsidP="00C8203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  <w:u w:val="none"/>
          </w:rPr>
          <w:t>Сведения о доходах КСП за 2018 год</w:t>
        </w:r>
      </w:hyperlink>
    </w:p>
    <w:p w:rsidR="00C8203E" w:rsidRDefault="00C8203E" w:rsidP="00C8203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C8203E" w:rsidRDefault="00C8203E" w:rsidP="00C8203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лицами, замещаемыми муниципальные должности и должности муниципальной службы контрольно-счетной палаты муниципального образования Мостовский район, членами их семей, за отчетный период с 1 января 2018 года по 31 декабря 2018 года</w:t>
      </w:r>
    </w:p>
    <w:p w:rsidR="00C8203E" w:rsidRDefault="00C8203E" w:rsidP="00C8203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2056"/>
        <w:gridCol w:w="2238"/>
        <w:gridCol w:w="2566"/>
        <w:gridCol w:w="1283"/>
        <w:gridCol w:w="1814"/>
        <w:gridCol w:w="2418"/>
      </w:tblGrid>
      <w:tr w:rsidR="00C8203E" w:rsidTr="00C8203E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Контрольно-счетная палата муниципального образования Мостовский район</w:t>
            </w: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Кувика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Алла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Алексеевна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2 115 171,08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594 496,00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а/м НИВА </w:t>
            </w:r>
            <w:r>
              <w:rPr>
                <w:sz w:val="28"/>
                <w:szCs w:val="28"/>
              </w:rPr>
              <w:lastRenderedPageBreak/>
              <w:t>ШЕВРОЛЕ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ХУНДАЙ GRETA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39094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КО 440-3</w:t>
            </w:r>
          </w:p>
        </w:tc>
      </w:tr>
      <w:tr w:rsidR="00C8203E" w:rsidTr="00C8203E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110,2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Герасименко Татьяна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Ивановна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562 049,54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885 261,71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21102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Мотоцикл ИМ 3810310 (долевая собственность)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Мотороллер Муравей 2М-01 (долевая собственность)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Пчелоприцеп 2 ПТС-4 (долевая собственность)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 ПТС-4 (пчелоплатформа) (долевая собственность)</w:t>
            </w:r>
          </w:p>
        </w:tc>
      </w:tr>
      <w:tr w:rsidR="00C8203E" w:rsidTr="00C8203E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(пользование – 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719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Крылова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Гавриловна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683 789,62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80800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а/м SKODA RAPID</w:t>
            </w: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229 960,33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1720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а/м ВАЗ 21074</w:t>
            </w:r>
          </w:p>
        </w:tc>
      </w:tr>
      <w:tr w:rsidR="00C8203E" w:rsidTr="00C8203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Ушаков</w:t>
            </w:r>
          </w:p>
          <w:p w:rsidR="00C8203E" w:rsidRDefault="00C8203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Михаил</w:t>
            </w:r>
          </w:p>
          <w:p w:rsidR="00C8203E" w:rsidRDefault="00C8203E">
            <w:pPr>
              <w:pStyle w:val="a3"/>
              <w:spacing w:before="0" w:beforeAutospacing="0" w:after="0" w:afterAutospacing="0" w:line="50" w:lineRule="atLeast"/>
            </w:pPr>
            <w:r>
              <w:rPr>
                <w:rStyle w:val="a4"/>
                <w:sz w:val="28"/>
                <w:szCs w:val="28"/>
              </w:rPr>
              <w:t>Владимирович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515 835,34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а/м ВАЗ 2107</w:t>
            </w: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9 204,73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pStyle w:val="a3"/>
              <w:spacing w:before="0" w:beforeAutospacing="0" w:after="0" w:afterAutospacing="0" w:line="50" w:lineRule="atLeast"/>
            </w:pPr>
            <w:r>
              <w:rPr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704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  <w:tr w:rsidR="00C8203E" w:rsidTr="00C8203E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03E" w:rsidRDefault="00C8203E">
            <w:pPr>
              <w:spacing w:line="50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03E" w:rsidRDefault="00C8203E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39D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0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20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203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20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203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7474">
                      <w:marLeft w:val="150"/>
                      <w:marRight w:val="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248">
                          <w:marLeft w:val="12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75594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719611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rajon/kontrolno-schetnaya-palata/svedeniya-o-dokhodakh-ksp/4223-svedeniya-o-dokhodakh-ksp-za-2018-g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2019-11-11T04:13:00Z</dcterms:modified>
</cp:coreProperties>
</file>